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6E" w:rsidRDefault="009C3C6E" w:rsidP="009C3C6E">
      <w:pPr>
        <w:spacing w:after="0" w:line="360" w:lineRule="auto"/>
        <w:jc w:val="center"/>
        <w:rPr>
          <w:rFonts w:ascii="Times New Roman" w:hAnsi="Times New Roman"/>
          <w:b/>
          <w:i/>
          <w:sz w:val="26"/>
          <w:szCs w:val="26"/>
          <w:lang w:val="uk-UA"/>
        </w:rPr>
      </w:pPr>
      <w:r>
        <w:rPr>
          <w:rFonts w:ascii="Times New Roman" w:hAnsi="Times New Roman"/>
          <w:b/>
          <w:i/>
          <w:sz w:val="26"/>
          <w:szCs w:val="26"/>
          <w:lang w:val="en-US"/>
        </w:rPr>
        <w:t>3</w:t>
      </w:r>
      <w:r>
        <w:rPr>
          <w:rFonts w:ascii="Times New Roman" w:hAnsi="Times New Roman"/>
          <w:b/>
          <w:i/>
          <w:sz w:val="26"/>
          <w:szCs w:val="26"/>
          <w:lang w:val="uk-UA"/>
        </w:rPr>
        <w:t xml:space="preserve">.2.2.1. Медична реабілітація на </w:t>
      </w:r>
    </w:p>
    <w:p w:rsidR="009C3C6E" w:rsidRDefault="009C3C6E" w:rsidP="009C3C6E">
      <w:pPr>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основі системи інтенсивної нейрофізіологічної реабілітації</w:t>
      </w:r>
    </w:p>
    <w:p w:rsidR="009C3C6E" w:rsidRDefault="009C3C6E" w:rsidP="009C3C6E">
      <w:pPr>
        <w:autoSpaceDE w:val="0"/>
        <w:autoSpaceDN w:val="0"/>
        <w:adjustRightInd w:val="0"/>
        <w:spacing w:after="0" w:line="360" w:lineRule="auto"/>
        <w:jc w:val="center"/>
        <w:rPr>
          <w:rFonts w:ascii="Times New Roman" w:hAnsi="Times New Roman"/>
          <w:b/>
          <w:i/>
          <w:sz w:val="26"/>
          <w:szCs w:val="26"/>
          <w:lang w:val="uk-UA" w:eastAsia="uk-UA"/>
        </w:rPr>
      </w:pPr>
    </w:p>
    <w:p w:rsidR="009C3C6E" w:rsidRPr="007C0F64" w:rsidRDefault="009C3C6E" w:rsidP="009C3C6E">
      <w:pPr>
        <w:pStyle w:val="2"/>
        <w:spacing w:after="0" w:line="360" w:lineRule="auto"/>
        <w:ind w:left="0" w:firstLine="708"/>
        <w:jc w:val="both"/>
        <w:rPr>
          <w:sz w:val="26"/>
          <w:szCs w:val="26"/>
        </w:rPr>
      </w:pPr>
      <w:r w:rsidRPr="007C0F64">
        <w:rPr>
          <w:sz w:val="26"/>
          <w:szCs w:val="26"/>
        </w:rPr>
        <w:t xml:space="preserve">Сьогодні  незаперечним є факт, що </w:t>
      </w:r>
      <w:r w:rsidRPr="00B27296">
        <w:rPr>
          <w:i/>
          <w:sz w:val="26"/>
          <w:szCs w:val="26"/>
        </w:rPr>
        <w:t>медична реабілітація</w:t>
      </w:r>
      <w:r w:rsidRPr="007C0F64">
        <w:rPr>
          <w:sz w:val="26"/>
          <w:szCs w:val="26"/>
        </w:rPr>
        <w:t xml:space="preserve"> становить одну із найважливіших складових та умов системи повноцінного відновлення здоров’я людини і повернення її до активного життя. На сучасному етапі медична реабілітація спрямована на зменшення обмежень життєдіяльності та соціальної недостатності. При цьому система реабілітаційного лікування повинна ґрунтуватися на єдиних принципах відновлювальної медицини, орієнтованої на формування системи збереження здоров’я, первинну профілактику захворювань, медичну реабілітацію. </w:t>
      </w:r>
    </w:p>
    <w:p w:rsidR="009C3C6E" w:rsidRPr="007C0F64" w:rsidRDefault="009C3C6E" w:rsidP="009C3C6E">
      <w:pPr>
        <w:tabs>
          <w:tab w:val="left" w:pos="4860"/>
        </w:tabs>
        <w:spacing w:after="0" w:line="360" w:lineRule="auto"/>
        <w:ind w:firstLine="720"/>
        <w:jc w:val="both"/>
        <w:rPr>
          <w:rFonts w:ascii="Times New Roman" w:hAnsi="Times New Roman"/>
          <w:sz w:val="26"/>
          <w:szCs w:val="26"/>
          <w:lang w:val="uk-UA"/>
        </w:rPr>
      </w:pPr>
      <w:r w:rsidRPr="00B27296">
        <w:rPr>
          <w:rFonts w:ascii="Times New Roman" w:hAnsi="Times New Roman"/>
          <w:i/>
          <w:sz w:val="26"/>
          <w:szCs w:val="26"/>
          <w:lang w:val="uk-UA"/>
        </w:rPr>
        <w:t>Медичну реабілітацію</w:t>
      </w:r>
      <w:r w:rsidRPr="007C0F64">
        <w:rPr>
          <w:rFonts w:ascii="Times New Roman" w:hAnsi="Times New Roman"/>
          <w:b/>
          <w:sz w:val="26"/>
          <w:szCs w:val="26"/>
          <w:lang w:val="uk-UA"/>
        </w:rPr>
        <w:t xml:space="preserve"> </w:t>
      </w:r>
      <w:r w:rsidRPr="007C0F64">
        <w:rPr>
          <w:rFonts w:ascii="Times New Roman" w:hAnsi="Times New Roman"/>
          <w:sz w:val="26"/>
          <w:szCs w:val="26"/>
          <w:lang w:val="uk-UA"/>
        </w:rPr>
        <w:t xml:space="preserve">слід проводити не на прикінцевій стадії захворювання, а одночасно з патогенетичною терапією до формування стійких і необоротних патологічних змін в органах і системах організму хворої людини. </w:t>
      </w:r>
    </w:p>
    <w:p w:rsidR="009C3C6E" w:rsidRPr="007C0F64" w:rsidRDefault="009C3C6E" w:rsidP="009C3C6E">
      <w:pPr>
        <w:autoSpaceDE w:val="0"/>
        <w:autoSpaceDN w:val="0"/>
        <w:adjustRightInd w:val="0"/>
        <w:spacing w:after="0" w:line="360" w:lineRule="auto"/>
        <w:jc w:val="both"/>
        <w:rPr>
          <w:rFonts w:ascii="Times New Roman" w:hAnsi="Times New Roman"/>
          <w:sz w:val="26"/>
          <w:szCs w:val="26"/>
          <w:lang w:val="uk-UA"/>
        </w:rPr>
      </w:pPr>
      <w:r w:rsidRPr="007C0F64">
        <w:rPr>
          <w:rFonts w:ascii="Times New Roman" w:hAnsi="Times New Roman"/>
          <w:sz w:val="26"/>
          <w:szCs w:val="26"/>
          <w:lang w:val="uk-UA"/>
        </w:rPr>
        <w:tab/>
      </w:r>
      <w:r w:rsidRPr="00B27296">
        <w:rPr>
          <w:rFonts w:ascii="Times New Roman" w:hAnsi="Times New Roman"/>
          <w:i/>
          <w:sz w:val="26"/>
          <w:szCs w:val="26"/>
          <w:lang w:val="uk-UA"/>
        </w:rPr>
        <w:t>Рання медична реабілітація</w:t>
      </w:r>
      <w:r w:rsidRPr="007C0F64">
        <w:rPr>
          <w:rFonts w:ascii="Times New Roman" w:hAnsi="Times New Roman"/>
          <w:sz w:val="26"/>
          <w:szCs w:val="26"/>
          <w:lang w:val="uk-UA"/>
        </w:rPr>
        <w:t xml:space="preserve">  - це проведення реабілітаційних заходів в гострому періоді захворювання відразу після стабілізації життєво важливих функцій.  Тому основною частиною ранньої медичної реабілітації на даному етапі є попередження розвитку патологічних станів  та ускладнень, досягнення стабілізації та регресу патологічного процесу.</w:t>
      </w:r>
    </w:p>
    <w:p w:rsidR="009C3C6E" w:rsidRPr="007C0F64" w:rsidRDefault="009C3C6E" w:rsidP="009C3C6E">
      <w:pPr>
        <w:autoSpaceDE w:val="0"/>
        <w:autoSpaceDN w:val="0"/>
        <w:adjustRightInd w:val="0"/>
        <w:spacing w:after="0" w:line="360" w:lineRule="auto"/>
        <w:ind w:firstLine="708"/>
        <w:jc w:val="both"/>
        <w:rPr>
          <w:rFonts w:ascii="Times New Roman" w:hAnsi="Times New Roman"/>
          <w:sz w:val="26"/>
          <w:szCs w:val="26"/>
          <w:lang w:val="uk-UA"/>
        </w:rPr>
      </w:pPr>
      <w:r w:rsidRPr="00B27296">
        <w:rPr>
          <w:rFonts w:ascii="Times New Roman" w:hAnsi="Times New Roman"/>
          <w:i/>
          <w:sz w:val="26"/>
          <w:szCs w:val="26"/>
          <w:lang w:val="uk-UA"/>
        </w:rPr>
        <w:t>Рання медична санаторно-курортна реабілітація</w:t>
      </w:r>
      <w:r w:rsidRPr="007C0F64">
        <w:rPr>
          <w:rFonts w:ascii="Times New Roman" w:hAnsi="Times New Roman"/>
          <w:sz w:val="26"/>
          <w:szCs w:val="26"/>
          <w:lang w:val="uk-UA"/>
        </w:rPr>
        <w:t xml:space="preserve"> – це проведення окремих реабілітаційних заходів, інтегрованих в процес надання інтенсивної медичної допомоги і здійснення реабілітаційних заходів в спеціалізованих реабілітаційних відділеннях або центрах реабілітації безпосередньо після   профільного відділення стаціонару (з відкритим листком непрацездатності), метою якої є подальше відновлення і компенсація порушених функцій, оптимальне відновлення </w:t>
      </w:r>
      <w:proofErr w:type="spellStart"/>
      <w:r w:rsidRPr="007C0F64">
        <w:rPr>
          <w:rFonts w:ascii="Times New Roman" w:hAnsi="Times New Roman"/>
          <w:sz w:val="26"/>
          <w:szCs w:val="26"/>
          <w:lang w:val="uk-UA"/>
        </w:rPr>
        <w:t>сенсомоторних</w:t>
      </w:r>
      <w:proofErr w:type="spellEnd"/>
      <w:r w:rsidRPr="007C0F64">
        <w:rPr>
          <w:rFonts w:ascii="Times New Roman" w:hAnsi="Times New Roman"/>
          <w:sz w:val="26"/>
          <w:szCs w:val="26"/>
          <w:lang w:val="uk-UA"/>
        </w:rPr>
        <w:t xml:space="preserve"> і комунікативних функцій, самостійності в побуті, здатності до професійної діяльності, а саме: функціональне, соціально-побутове і професійне відновлення хворого. </w:t>
      </w:r>
    </w:p>
    <w:p w:rsidR="009C3C6E" w:rsidRPr="00B27296" w:rsidRDefault="009C3C6E" w:rsidP="009C3C6E">
      <w:pPr>
        <w:autoSpaceDE w:val="0"/>
        <w:autoSpaceDN w:val="0"/>
        <w:adjustRightInd w:val="0"/>
        <w:spacing w:after="0" w:line="360" w:lineRule="auto"/>
        <w:ind w:firstLine="708"/>
        <w:jc w:val="both"/>
        <w:rPr>
          <w:rFonts w:ascii="Times New Roman" w:hAnsi="Times New Roman"/>
          <w:i/>
          <w:sz w:val="26"/>
          <w:szCs w:val="26"/>
          <w:lang w:val="uk-UA"/>
        </w:rPr>
      </w:pPr>
      <w:r w:rsidRPr="00B27296">
        <w:rPr>
          <w:rFonts w:ascii="Times New Roman" w:hAnsi="Times New Roman"/>
          <w:i/>
          <w:sz w:val="26"/>
          <w:szCs w:val="26"/>
          <w:lang w:val="uk-UA"/>
        </w:rPr>
        <w:t>Наведемо далі дані щодо структури  захворювань, для яких першочергово показана медична реабілітація:</w:t>
      </w:r>
    </w:p>
    <w:p w:rsidR="009C3C6E" w:rsidRPr="007C0F64" w:rsidRDefault="009C3C6E" w:rsidP="009C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6"/>
          <w:szCs w:val="26"/>
          <w:lang w:val="uk-UA"/>
        </w:rPr>
      </w:pPr>
      <w:r w:rsidRPr="007C0F64">
        <w:rPr>
          <w:rFonts w:ascii="Times New Roman" w:hAnsi="Times New Roman"/>
          <w:color w:val="000000"/>
          <w:sz w:val="26"/>
          <w:szCs w:val="26"/>
          <w:lang w:val="uk-UA"/>
        </w:rPr>
        <w:tab/>
      </w:r>
      <w:r w:rsidRPr="00B27296">
        <w:rPr>
          <w:rFonts w:ascii="Times New Roman" w:hAnsi="Times New Roman"/>
          <w:color w:val="000000"/>
          <w:sz w:val="26"/>
          <w:szCs w:val="26"/>
          <w:u w:val="single"/>
          <w:lang w:val="uk-UA"/>
        </w:rPr>
        <w:t>Серцево-судинні і  судинно-мозкові  захворювання</w:t>
      </w:r>
      <w:r w:rsidRPr="007C0F64">
        <w:rPr>
          <w:rFonts w:ascii="Times New Roman" w:hAnsi="Times New Roman"/>
          <w:color w:val="000000"/>
          <w:sz w:val="26"/>
          <w:szCs w:val="26"/>
          <w:lang w:val="uk-UA"/>
        </w:rPr>
        <w:t xml:space="preserve"> зумовлюють майже  дві  третини всіх випадків смерті та третину причин інвалідності.  Саме такі </w:t>
      </w:r>
      <w:r w:rsidRPr="007C0F64">
        <w:rPr>
          <w:rFonts w:ascii="Times New Roman" w:hAnsi="Times New Roman"/>
          <w:color w:val="000000"/>
          <w:sz w:val="26"/>
          <w:szCs w:val="26"/>
          <w:lang w:val="uk-UA"/>
        </w:rPr>
        <w:lastRenderedPageBreak/>
        <w:t xml:space="preserve">захворювання істотно  впливають  на тривалість життя населення. </w:t>
      </w:r>
      <w:bookmarkStart w:id="0" w:name="14"/>
      <w:bookmarkEnd w:id="0"/>
      <w:r w:rsidRPr="007C0F64">
        <w:rPr>
          <w:rFonts w:ascii="Times New Roman" w:hAnsi="Times New Roman"/>
          <w:color w:val="000000"/>
          <w:sz w:val="26"/>
          <w:szCs w:val="26"/>
          <w:lang w:val="uk-UA"/>
        </w:rPr>
        <w:t xml:space="preserve"> Якщо у загальній  структурі  смертності  країн Європи та Північної Америки питома вага серцево-судинних захворювань  становить  40-50 відсотків, то в Україні - більш як 60 відсотків. Найбільш розповсюджені захворювання системи  кровообігу,  які потребують  створення  чіткої  системи надання медичної допомоги з моменту виявлення до  здійснення  реабілітаційних  заходів, - це ішемічна хвороба серця, судинно-мозкові захворювання та природжені (набуті) вади серця.</w:t>
      </w:r>
    </w:p>
    <w:p w:rsidR="009C3C6E" w:rsidRPr="007C0F64" w:rsidRDefault="009C3C6E" w:rsidP="009C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6"/>
          <w:szCs w:val="26"/>
          <w:lang w:val="uk-UA"/>
        </w:rPr>
      </w:pPr>
      <w:bookmarkStart w:id="1" w:name="15"/>
      <w:bookmarkStart w:id="2" w:name="16"/>
      <w:bookmarkEnd w:id="1"/>
      <w:bookmarkEnd w:id="2"/>
      <w:r w:rsidRPr="007C0F64">
        <w:rPr>
          <w:rFonts w:ascii="Times New Roman" w:hAnsi="Times New Roman"/>
          <w:color w:val="000000"/>
          <w:sz w:val="26"/>
          <w:szCs w:val="26"/>
          <w:lang w:val="uk-UA"/>
        </w:rPr>
        <w:tab/>
        <w:t xml:space="preserve">Щороку реєструється близько 50 тис. випадків інфаркту міокарда,  20 тис. миготливих аритмій, 4 тис.  набутих вад серця та народжується більш  як  3500 дітей  із природженими вадами серця. </w:t>
      </w:r>
      <w:bookmarkStart w:id="3" w:name="17"/>
      <w:bookmarkStart w:id="4" w:name="18"/>
      <w:bookmarkEnd w:id="3"/>
      <w:bookmarkEnd w:id="4"/>
    </w:p>
    <w:p w:rsidR="009C3C6E" w:rsidRPr="007C0F64" w:rsidRDefault="009C3C6E" w:rsidP="009C3C6E">
      <w:pPr>
        <w:autoSpaceDE w:val="0"/>
        <w:autoSpaceDN w:val="0"/>
        <w:adjustRightInd w:val="0"/>
        <w:spacing w:after="0" w:line="360" w:lineRule="auto"/>
        <w:ind w:firstLine="708"/>
        <w:jc w:val="both"/>
        <w:rPr>
          <w:rFonts w:ascii="Times New Roman" w:hAnsi="Times New Roman"/>
          <w:sz w:val="26"/>
          <w:szCs w:val="26"/>
          <w:lang w:val="uk-UA"/>
        </w:rPr>
      </w:pPr>
      <w:bookmarkStart w:id="5" w:name="25"/>
      <w:bookmarkStart w:id="6" w:name="26"/>
      <w:bookmarkEnd w:id="5"/>
      <w:bookmarkEnd w:id="6"/>
      <w:r w:rsidRPr="007C0F64">
        <w:rPr>
          <w:rFonts w:ascii="Times New Roman" w:hAnsi="Times New Roman"/>
          <w:sz w:val="26"/>
          <w:szCs w:val="26"/>
          <w:lang w:val="uk-UA"/>
        </w:rPr>
        <w:t>Щорічно в Україні інсульт діагностується у 175 тисяч чоловік.  Показник смертності при судинних захворюваннях головного мозку за останні 15 років підвищився на 18,2% і  складає в теперішній час 279,2 на 100 тис. населення, тоді як в економічно розвинених країнах він прогресивно знижується.</w:t>
      </w:r>
    </w:p>
    <w:p w:rsidR="009C3C6E" w:rsidRPr="007C0F64" w:rsidRDefault="009C3C6E" w:rsidP="009C3C6E">
      <w:pPr>
        <w:autoSpaceDE w:val="0"/>
        <w:autoSpaceDN w:val="0"/>
        <w:adjustRightInd w:val="0"/>
        <w:spacing w:after="0" w:line="360" w:lineRule="auto"/>
        <w:ind w:firstLine="708"/>
        <w:jc w:val="both"/>
        <w:rPr>
          <w:rFonts w:ascii="Times New Roman" w:hAnsi="Times New Roman"/>
          <w:sz w:val="26"/>
          <w:szCs w:val="26"/>
          <w:lang w:val="uk-UA"/>
        </w:rPr>
      </w:pPr>
      <w:r w:rsidRPr="007C0F64">
        <w:rPr>
          <w:rFonts w:ascii="Times New Roman" w:hAnsi="Times New Roman"/>
          <w:sz w:val="26"/>
          <w:szCs w:val="26"/>
          <w:lang w:val="uk-UA"/>
        </w:rPr>
        <w:t>Рівень інвалідності після перенесеного  інсульту</w:t>
      </w:r>
      <w:r w:rsidRPr="007C0F64">
        <w:rPr>
          <w:rFonts w:ascii="Times New Roman" w:hAnsi="Times New Roman"/>
          <w:bCs/>
          <w:color w:val="000000"/>
          <w:spacing w:val="-1"/>
          <w:sz w:val="26"/>
          <w:szCs w:val="26"/>
          <w:lang w:val="uk-UA"/>
        </w:rPr>
        <w:t xml:space="preserve">  </w:t>
      </w:r>
      <w:r w:rsidRPr="007C0F64">
        <w:rPr>
          <w:rFonts w:ascii="Times New Roman" w:hAnsi="Times New Roman"/>
          <w:sz w:val="26"/>
          <w:szCs w:val="26"/>
          <w:lang w:val="uk-UA"/>
        </w:rPr>
        <w:t xml:space="preserve">складає 3,2 на 10 тис. населення, займаючи перше місце серед всіх причин первинної інвалідності. При цьому третину тих, що перенесли інсульт, складають </w:t>
      </w:r>
      <w:proofErr w:type="spellStart"/>
      <w:r w:rsidRPr="007C0F64">
        <w:rPr>
          <w:rFonts w:ascii="Times New Roman" w:hAnsi="Times New Roman"/>
          <w:sz w:val="26"/>
          <w:szCs w:val="26"/>
          <w:lang w:val="uk-UA"/>
        </w:rPr>
        <w:t>хворi</w:t>
      </w:r>
      <w:proofErr w:type="spellEnd"/>
      <w:r w:rsidRPr="007C0F64">
        <w:rPr>
          <w:rFonts w:ascii="Times New Roman" w:hAnsi="Times New Roman"/>
          <w:sz w:val="26"/>
          <w:szCs w:val="26"/>
          <w:lang w:val="uk-UA"/>
        </w:rPr>
        <w:t xml:space="preserve"> працездатного віку</w:t>
      </w:r>
      <w:r w:rsidRPr="007C0F64">
        <w:rPr>
          <w:rFonts w:ascii="Times New Roman" w:hAnsi="Times New Roman"/>
          <w:b/>
          <w:sz w:val="26"/>
          <w:szCs w:val="26"/>
          <w:lang w:val="uk-UA"/>
        </w:rPr>
        <w:t xml:space="preserve">, </w:t>
      </w:r>
      <w:r w:rsidRPr="007C0F64">
        <w:rPr>
          <w:rFonts w:ascii="Times New Roman" w:hAnsi="Times New Roman"/>
          <w:sz w:val="26"/>
          <w:szCs w:val="26"/>
          <w:lang w:val="uk-UA"/>
        </w:rPr>
        <w:t>до праці ж повертається лише кожен п'ятий.</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tab/>
      </w:r>
      <w:r w:rsidRPr="00B27296">
        <w:rPr>
          <w:rFonts w:ascii="Times New Roman" w:hAnsi="Times New Roman" w:cs="Times New Roman"/>
          <w:sz w:val="26"/>
          <w:szCs w:val="26"/>
          <w:u w:val="single"/>
        </w:rPr>
        <w:t>Захворювання на туберкульоз</w:t>
      </w:r>
      <w:r w:rsidRPr="007C0F64">
        <w:rPr>
          <w:rFonts w:ascii="Times New Roman" w:hAnsi="Times New Roman" w:cs="Times New Roman"/>
          <w:sz w:val="26"/>
          <w:szCs w:val="26"/>
        </w:rPr>
        <w:t xml:space="preserve">.  Щороку у світі виявляється від 7 до 10 млн. хворих осіб, помирає 2,5-3 мільйони. Загальна кількість хворих становить 50-60  мільйонів.  Туберкульоз займає  перше  місце  в  структурі  смертності  від інфекційних та паразитарних хвороб і становить понад 80 відсотків. </w:t>
      </w:r>
      <w:bookmarkStart w:id="7" w:name="13"/>
      <w:bookmarkEnd w:id="7"/>
      <w:r w:rsidRPr="007C0F64">
        <w:rPr>
          <w:rFonts w:ascii="Times New Roman" w:hAnsi="Times New Roman" w:cs="Times New Roman"/>
          <w:sz w:val="26"/>
          <w:szCs w:val="26"/>
        </w:rPr>
        <w:t xml:space="preserve"> Щогодини   реєструється  чотири  нових  випадки захворювання на  туберкульоз  та  один  випадок  смерті  від  цієї хвороби. За  15 останніх  років  показник  захворюваності  на туберкульоз збільшився у 2,4 рази,  а смертності - у  2,7  рази  і становить відповідно 84,1 та 25,6 особи на 100 тис.  населення. У більшості  країн  Центральної  та  Східної  Європи  показник захворюваності на туберкульоз, за даними ВООЗ, набагато нижчий. Загострення в Україні  ситуації із  захворюванням на туберкульоз   зумовлено   численними   соціально - економічними   та медичними факторами </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lastRenderedPageBreak/>
        <w:tab/>
        <w:t xml:space="preserve">В Україні  щороку  частка </w:t>
      </w:r>
      <w:r w:rsidRPr="00B27296">
        <w:rPr>
          <w:rFonts w:ascii="Times New Roman" w:hAnsi="Times New Roman" w:cs="Times New Roman"/>
          <w:sz w:val="26"/>
          <w:szCs w:val="26"/>
          <w:u w:val="single"/>
        </w:rPr>
        <w:t>травматизму невиробничого характеру</w:t>
      </w:r>
      <w:r w:rsidRPr="007C0F64">
        <w:rPr>
          <w:rFonts w:ascii="Times New Roman" w:hAnsi="Times New Roman" w:cs="Times New Roman"/>
          <w:sz w:val="26"/>
          <w:szCs w:val="26"/>
        </w:rPr>
        <w:t xml:space="preserve"> із смертельним наслідком становить  понад 9 відсотків загальної кількості померлих,  тобто близько 70 тис. осіб. </w:t>
      </w:r>
    </w:p>
    <w:p w:rsidR="009C3C6E" w:rsidRPr="007C0F64" w:rsidRDefault="009C3C6E" w:rsidP="009C3C6E">
      <w:pPr>
        <w:pStyle w:val="HTML"/>
        <w:spacing w:line="360" w:lineRule="auto"/>
        <w:jc w:val="both"/>
        <w:rPr>
          <w:rFonts w:ascii="Times New Roman" w:hAnsi="Times New Roman" w:cs="Times New Roman"/>
          <w:i/>
          <w:sz w:val="26"/>
          <w:szCs w:val="26"/>
        </w:rPr>
      </w:pPr>
      <w:r w:rsidRPr="007C0F64">
        <w:rPr>
          <w:rFonts w:ascii="Times New Roman" w:hAnsi="Times New Roman" w:cs="Times New Roman"/>
          <w:i/>
          <w:sz w:val="26"/>
          <w:szCs w:val="26"/>
        </w:rPr>
        <w:tab/>
      </w:r>
      <w:r w:rsidRPr="007C0F64">
        <w:rPr>
          <w:rFonts w:ascii="Times New Roman" w:hAnsi="Times New Roman" w:cs="Times New Roman"/>
          <w:sz w:val="26"/>
          <w:szCs w:val="26"/>
        </w:rPr>
        <w:t>Однією з основних причин смертності в Україні осіб віком від 15 до 44 років є  вплив небезпечних факторів  життєвого середовища.  З  1991  року  від нещасних випадків   невиробничого   характеру  загинуло  більше 1 млн. осіб,  або  99  відсотків  всіх  загиблих  від небезпечних факторів життєвого середовища</w:t>
      </w:r>
      <w:r w:rsidRPr="007C0F64">
        <w:rPr>
          <w:rFonts w:ascii="Times New Roman" w:hAnsi="Times New Roman" w:cs="Times New Roman"/>
          <w:i/>
          <w:sz w:val="26"/>
          <w:szCs w:val="26"/>
        </w:rPr>
        <w:t xml:space="preserve">. </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tab/>
        <w:t xml:space="preserve">Щорічні втрати   економіки,  за  оцінкою  фахівців  тільки  внаслідок  загибелі  та  травмування громадян у сфері,  не пов'язані з виробництвом,  перевищують 10 млрд.  гривень, зокрема внаслідок  загибелі - 9,2 млрд., тимчасової непрацездатності у зв'язку з нещасними випадками невиробничого характеру - 1,12 млрд. гривень, що  становить близько 2,5 відсотка валового внутрішнього продукту України. </w:t>
      </w:r>
    </w:p>
    <w:p w:rsidR="009C3C6E" w:rsidRPr="007C0F64" w:rsidRDefault="009C3C6E" w:rsidP="009C3C6E">
      <w:pPr>
        <w:spacing w:after="0" w:line="360" w:lineRule="auto"/>
        <w:ind w:right="5" w:firstLine="993"/>
        <w:jc w:val="both"/>
        <w:rPr>
          <w:rFonts w:ascii="Times New Roman" w:hAnsi="Times New Roman"/>
          <w:sz w:val="26"/>
          <w:szCs w:val="26"/>
          <w:lang w:val="uk-UA"/>
        </w:rPr>
      </w:pPr>
      <w:r w:rsidRPr="007C0F64">
        <w:rPr>
          <w:rFonts w:ascii="Times New Roman" w:hAnsi="Times New Roman"/>
          <w:sz w:val="26"/>
          <w:szCs w:val="26"/>
          <w:lang w:val="uk-UA"/>
        </w:rPr>
        <w:t xml:space="preserve">У 75 % випадків травми виникають в осіб працездатного віку. Клінічний перебіг </w:t>
      </w:r>
      <w:proofErr w:type="spellStart"/>
      <w:r w:rsidRPr="007C0F64">
        <w:rPr>
          <w:rFonts w:ascii="Times New Roman" w:hAnsi="Times New Roman"/>
          <w:sz w:val="26"/>
          <w:szCs w:val="26"/>
          <w:lang w:val="uk-UA"/>
        </w:rPr>
        <w:t>кістково</w:t>
      </w:r>
      <w:proofErr w:type="spellEnd"/>
      <w:r w:rsidRPr="007C0F64">
        <w:rPr>
          <w:rFonts w:ascii="Times New Roman" w:hAnsi="Times New Roman"/>
          <w:sz w:val="26"/>
          <w:szCs w:val="26"/>
          <w:lang w:val="uk-UA"/>
        </w:rPr>
        <w:t xml:space="preserve"> - суглобових ушкоджень нерідко ускладнюється формуванням контрактур, </w:t>
      </w:r>
      <w:proofErr w:type="spellStart"/>
      <w:r w:rsidRPr="007C0F64">
        <w:rPr>
          <w:rFonts w:ascii="Times New Roman" w:hAnsi="Times New Roman"/>
          <w:sz w:val="26"/>
          <w:szCs w:val="26"/>
          <w:lang w:val="uk-UA"/>
        </w:rPr>
        <w:t>вегетосудинно-трофічними</w:t>
      </w:r>
      <w:proofErr w:type="spellEnd"/>
      <w:r w:rsidRPr="007C0F64">
        <w:rPr>
          <w:rFonts w:ascii="Times New Roman" w:hAnsi="Times New Roman"/>
          <w:sz w:val="26"/>
          <w:szCs w:val="26"/>
          <w:lang w:val="uk-UA"/>
        </w:rPr>
        <w:t xml:space="preserve"> розладами ушкодженої кінцівки, уповільненою консолідацією, а іноді й не зрощенням перелому, що потребує оперативного втручання та спричиняє інвалідність постраждалих. </w:t>
      </w:r>
    </w:p>
    <w:p w:rsidR="009C3C6E" w:rsidRPr="007C0F64" w:rsidRDefault="009C3C6E" w:rsidP="009C3C6E">
      <w:pPr>
        <w:spacing w:after="0" w:line="360" w:lineRule="auto"/>
        <w:ind w:firstLine="993"/>
        <w:jc w:val="both"/>
        <w:rPr>
          <w:rFonts w:ascii="Times New Roman" w:hAnsi="Times New Roman"/>
          <w:sz w:val="26"/>
          <w:szCs w:val="26"/>
          <w:lang w:val="uk-UA"/>
        </w:rPr>
      </w:pPr>
      <w:r w:rsidRPr="007C0F64">
        <w:rPr>
          <w:rFonts w:ascii="Times New Roman" w:hAnsi="Times New Roman"/>
          <w:sz w:val="26"/>
          <w:szCs w:val="26"/>
          <w:lang w:val="uk-UA"/>
        </w:rPr>
        <w:t>Сучасна система відновлювального лікування і ранньої санаторно-курортної реабілітації хворих з травмами та захворюваннями</w:t>
      </w:r>
      <w:r w:rsidRPr="007C0F64">
        <w:rPr>
          <w:rFonts w:ascii="Times New Roman" w:hAnsi="Times New Roman"/>
          <w:color w:val="000000"/>
          <w:spacing w:val="2"/>
          <w:sz w:val="26"/>
          <w:szCs w:val="26"/>
          <w:lang w:val="uk-UA"/>
        </w:rPr>
        <w:t xml:space="preserve"> </w:t>
      </w:r>
      <w:r w:rsidRPr="007C0F64">
        <w:rPr>
          <w:rFonts w:ascii="Times New Roman" w:hAnsi="Times New Roman"/>
          <w:sz w:val="26"/>
          <w:szCs w:val="26"/>
          <w:lang w:val="uk-UA"/>
        </w:rPr>
        <w:t xml:space="preserve">опорно-рухового апарату є  важливим етапом загальної системи реабілітації при наслідках травм, оскільки дозволяє запобігти формуванню контрактур, </w:t>
      </w:r>
      <w:proofErr w:type="spellStart"/>
      <w:r w:rsidRPr="007C0F64">
        <w:rPr>
          <w:rFonts w:ascii="Times New Roman" w:hAnsi="Times New Roman"/>
          <w:sz w:val="26"/>
          <w:szCs w:val="26"/>
          <w:lang w:val="uk-UA"/>
        </w:rPr>
        <w:t>вегетосудинно</w:t>
      </w:r>
      <w:proofErr w:type="spellEnd"/>
      <w:r w:rsidRPr="007C0F64">
        <w:rPr>
          <w:rFonts w:ascii="Times New Roman" w:hAnsi="Times New Roman"/>
          <w:sz w:val="26"/>
          <w:szCs w:val="26"/>
          <w:lang w:val="uk-UA"/>
        </w:rPr>
        <w:t xml:space="preserve"> - трофічних розладів і уповільненої консолідації, знизити рівень інвалідності (до 90 % пацієнтів повертаються до суспільно-корисної праці) та скоротити терміни лікування у 2</w:t>
      </w:r>
      <w:r>
        <w:rPr>
          <w:rFonts w:ascii="Times New Roman" w:hAnsi="Times New Roman"/>
          <w:sz w:val="26"/>
          <w:szCs w:val="26"/>
          <w:lang w:val="uk-UA"/>
        </w:rPr>
        <w:t>-</w:t>
      </w:r>
      <w:r w:rsidRPr="007C0F64">
        <w:rPr>
          <w:rFonts w:ascii="Times New Roman" w:hAnsi="Times New Roman"/>
          <w:sz w:val="26"/>
          <w:szCs w:val="26"/>
          <w:lang w:val="uk-UA"/>
        </w:rPr>
        <w:t xml:space="preserve">2,5 рази, що, відповідно, суттєво зменшує період непрацездатності постраждалих осіб. </w:t>
      </w:r>
    </w:p>
    <w:p w:rsidR="009C3C6E" w:rsidRPr="00B27296" w:rsidRDefault="009C3C6E" w:rsidP="009C3C6E">
      <w:pPr>
        <w:shd w:val="clear" w:color="auto" w:fill="FFFFFF"/>
        <w:autoSpaceDE w:val="0"/>
        <w:autoSpaceDN w:val="0"/>
        <w:adjustRightInd w:val="0"/>
        <w:spacing w:after="0" w:line="360" w:lineRule="auto"/>
        <w:ind w:right="-58" w:firstLine="993"/>
        <w:jc w:val="both"/>
        <w:rPr>
          <w:rFonts w:ascii="Times New Roman" w:hAnsi="Times New Roman"/>
          <w:sz w:val="26"/>
          <w:szCs w:val="26"/>
          <w:lang w:val="uk-UA"/>
        </w:rPr>
      </w:pPr>
      <w:r w:rsidRPr="00B27296">
        <w:rPr>
          <w:rFonts w:ascii="Times New Roman" w:hAnsi="Times New Roman"/>
          <w:sz w:val="26"/>
          <w:szCs w:val="26"/>
          <w:lang w:val="uk-UA"/>
        </w:rPr>
        <w:t>Безпосередні і віддалені результати лікування довели значну ефективність та переваги тактики ранньої безперервної (до відновлення функцій) етапної комплексної медичної реабілітації хворих з травмами та захворюваннями</w:t>
      </w:r>
      <w:r w:rsidRPr="00B27296">
        <w:rPr>
          <w:rFonts w:ascii="Times New Roman" w:hAnsi="Times New Roman"/>
          <w:color w:val="000000"/>
          <w:sz w:val="26"/>
          <w:szCs w:val="26"/>
          <w:lang w:val="uk-UA"/>
        </w:rPr>
        <w:t xml:space="preserve"> </w:t>
      </w:r>
      <w:r w:rsidRPr="00B27296">
        <w:rPr>
          <w:rFonts w:ascii="Times New Roman" w:hAnsi="Times New Roman"/>
          <w:sz w:val="26"/>
          <w:szCs w:val="26"/>
          <w:lang w:val="uk-UA"/>
        </w:rPr>
        <w:t xml:space="preserve">опорно-рухового апарату </w:t>
      </w:r>
      <w:r>
        <w:rPr>
          <w:rFonts w:ascii="Times New Roman" w:hAnsi="Times New Roman"/>
          <w:sz w:val="26"/>
          <w:szCs w:val="26"/>
          <w:lang w:val="uk-UA"/>
        </w:rPr>
        <w:t xml:space="preserve">- </w:t>
      </w:r>
      <w:r w:rsidRPr="00B27296">
        <w:rPr>
          <w:rFonts w:ascii="Times New Roman" w:hAnsi="Times New Roman"/>
          <w:sz w:val="26"/>
          <w:szCs w:val="26"/>
          <w:lang w:val="uk-UA"/>
        </w:rPr>
        <w:t xml:space="preserve"> виражене (більш як у 2</w:t>
      </w:r>
      <w:r>
        <w:rPr>
          <w:rFonts w:ascii="Times New Roman" w:hAnsi="Times New Roman"/>
          <w:sz w:val="26"/>
          <w:szCs w:val="26"/>
          <w:lang w:val="uk-UA"/>
        </w:rPr>
        <w:t>-</w:t>
      </w:r>
      <w:r w:rsidRPr="00B27296">
        <w:rPr>
          <w:rFonts w:ascii="Times New Roman" w:hAnsi="Times New Roman"/>
          <w:sz w:val="26"/>
          <w:szCs w:val="26"/>
          <w:lang w:val="uk-UA"/>
        </w:rPr>
        <w:t>2,5 рази) скорочення термінів повного зрощення кісток та відновлення порушених функцій і працездатності у всіх (100 %) хворих, у яких за прибуття до санаторію давність травми не перевищувала 2 місяці.</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lastRenderedPageBreak/>
        <w:tab/>
      </w:r>
      <w:r w:rsidRPr="00B27296">
        <w:rPr>
          <w:rFonts w:ascii="Times New Roman" w:hAnsi="Times New Roman" w:cs="Times New Roman"/>
          <w:sz w:val="26"/>
          <w:szCs w:val="26"/>
          <w:u w:val="single"/>
        </w:rPr>
        <w:t>Злоякісні новоутворення</w:t>
      </w:r>
      <w:r w:rsidRPr="007C0F64">
        <w:rPr>
          <w:rFonts w:ascii="Times New Roman" w:hAnsi="Times New Roman" w:cs="Times New Roman"/>
          <w:sz w:val="26"/>
          <w:szCs w:val="26"/>
        </w:rPr>
        <w:t xml:space="preserve"> є однією з найнебезпечніших </w:t>
      </w:r>
      <w:proofErr w:type="spellStart"/>
      <w:r w:rsidRPr="007C0F64">
        <w:rPr>
          <w:rFonts w:ascii="Times New Roman" w:hAnsi="Times New Roman" w:cs="Times New Roman"/>
          <w:sz w:val="26"/>
          <w:szCs w:val="26"/>
        </w:rPr>
        <w:t>медико-біологічних</w:t>
      </w:r>
      <w:proofErr w:type="spellEnd"/>
      <w:r w:rsidRPr="007C0F64">
        <w:rPr>
          <w:rFonts w:ascii="Times New Roman" w:hAnsi="Times New Roman" w:cs="Times New Roman"/>
          <w:sz w:val="26"/>
          <w:szCs w:val="26"/>
        </w:rPr>
        <w:t xml:space="preserve"> і соціально-економічних проблем. Захворюваність і смертність від раку постійно зростають у зв'язку з несприятливою екологічною ситуацією та  значним  старінням  населення.  Протягом життя  кожен  третій-четвертий  чоловік  і  кожна п'ята жінка може захворіти на рак.  Рак є  причиною більш  як  15  відсотків  усіх летальних  випадків  і  поступається  за цим  показником  лише серцево-судинним захворюванням, 35 відсотків померлих від раку  - особи працездатного віку. </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tab/>
        <w:t xml:space="preserve"> Згідно з прогнозними оцінками,  загальна кількість онкологічних хворих до 2010 року становитиме 180 тис.,  до 2020 року - понад 200 тис. осіб. </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tab/>
        <w:t>В Україні протягом останніх п'яти років рівень захворюваності  дітей  віком до 14 років на злоякісні новоутворення утримується на  рівні 11-12 випадків на 100 тис. дитячого населення, що менше, ніж в розвинутих  європейських  країнах  (14-15  випадків).  Однак за показниками   смертності   від  злоякісних  новоутворень  дітей зазначеного віку Україна займає п'яте місце в Європі.</w:t>
      </w:r>
    </w:p>
    <w:p w:rsidR="009C3C6E" w:rsidRPr="007C0F64" w:rsidRDefault="009C3C6E" w:rsidP="009C3C6E">
      <w:pPr>
        <w:pStyle w:val="HTML"/>
        <w:spacing w:line="360" w:lineRule="auto"/>
        <w:jc w:val="both"/>
        <w:rPr>
          <w:rFonts w:ascii="Times New Roman" w:hAnsi="Times New Roman" w:cs="Times New Roman"/>
          <w:sz w:val="26"/>
          <w:szCs w:val="26"/>
        </w:rPr>
      </w:pPr>
      <w:r w:rsidRPr="007C0F64">
        <w:rPr>
          <w:rFonts w:ascii="Times New Roman" w:hAnsi="Times New Roman" w:cs="Times New Roman"/>
          <w:sz w:val="26"/>
          <w:szCs w:val="26"/>
        </w:rPr>
        <w:tab/>
        <w:t xml:space="preserve">Після проведення інтенсивної хіміотерапії близько 40% дітей з </w:t>
      </w:r>
      <w:proofErr w:type="spellStart"/>
      <w:r w:rsidRPr="007C0F64">
        <w:rPr>
          <w:rFonts w:ascii="Times New Roman" w:hAnsi="Times New Roman" w:cs="Times New Roman"/>
          <w:sz w:val="26"/>
          <w:szCs w:val="26"/>
        </w:rPr>
        <w:t>онкогематологічною</w:t>
      </w:r>
      <w:proofErr w:type="spellEnd"/>
      <w:r w:rsidRPr="007C0F64">
        <w:rPr>
          <w:rFonts w:ascii="Times New Roman" w:hAnsi="Times New Roman" w:cs="Times New Roman"/>
          <w:sz w:val="26"/>
          <w:szCs w:val="26"/>
        </w:rPr>
        <w:t xml:space="preserve"> патологією мають потребу в реабілітаційних заходах.  Найбільш ефективним було б створення реабілітаційних відділень на базі санаторних  закладів,  де є умови для  надання профільної, психосоматичної реабілітації для даної категорії хворих дітей, та лікування супутніх захворювань, викликаних попередньою хіміотерапією.      </w:t>
      </w:r>
    </w:p>
    <w:p w:rsidR="009C3C6E" w:rsidRPr="00B27296" w:rsidRDefault="009C3C6E" w:rsidP="009C3C6E">
      <w:pPr>
        <w:spacing w:after="0" w:line="360" w:lineRule="auto"/>
        <w:ind w:firstLine="708"/>
        <w:jc w:val="both"/>
        <w:rPr>
          <w:rFonts w:ascii="Times New Roman" w:hAnsi="Times New Roman"/>
          <w:color w:val="000000"/>
          <w:sz w:val="26"/>
          <w:szCs w:val="26"/>
          <w:lang w:val="uk-UA"/>
        </w:rPr>
      </w:pPr>
      <w:r w:rsidRPr="00B27296">
        <w:rPr>
          <w:rFonts w:ascii="Times New Roman" w:hAnsi="Times New Roman"/>
          <w:color w:val="000000"/>
          <w:sz w:val="26"/>
          <w:szCs w:val="26"/>
          <w:lang w:val="uk-UA"/>
        </w:rPr>
        <w:t xml:space="preserve">Зважаючи на те, що протягом останніх років в Україні спостерігається стабільно високий рівень захворюваності на </w:t>
      </w:r>
      <w:r w:rsidRPr="00B27296">
        <w:rPr>
          <w:rFonts w:ascii="Times New Roman" w:hAnsi="Times New Roman"/>
          <w:color w:val="000000"/>
          <w:sz w:val="26"/>
          <w:szCs w:val="26"/>
          <w:u w:val="single"/>
          <w:lang w:val="uk-UA"/>
        </w:rPr>
        <w:t>вірусні гепатити та гепатити токсичної етіології</w:t>
      </w:r>
      <w:r w:rsidRPr="00B27296">
        <w:rPr>
          <w:rFonts w:ascii="Times New Roman" w:hAnsi="Times New Roman"/>
          <w:b/>
          <w:color w:val="000000"/>
          <w:sz w:val="26"/>
          <w:szCs w:val="26"/>
          <w:lang w:val="uk-UA"/>
        </w:rPr>
        <w:t>,</w:t>
      </w:r>
      <w:r w:rsidRPr="00B27296">
        <w:rPr>
          <w:rFonts w:ascii="Times New Roman" w:hAnsi="Times New Roman"/>
          <w:color w:val="000000"/>
          <w:sz w:val="26"/>
          <w:szCs w:val="26"/>
          <w:lang w:val="uk-UA"/>
        </w:rPr>
        <w:t xml:space="preserve"> втрати, пов'язані з тимчасовою втратою працездатності та інвалідністю хворих зростають відповідно зростанню захворюваності. </w:t>
      </w:r>
    </w:p>
    <w:p w:rsidR="009C3C6E" w:rsidRPr="007C0F64" w:rsidRDefault="009C3C6E" w:rsidP="009C3C6E">
      <w:pPr>
        <w:spacing w:after="0" w:line="360" w:lineRule="auto"/>
        <w:ind w:firstLine="708"/>
        <w:jc w:val="both"/>
        <w:rPr>
          <w:rFonts w:ascii="Times New Roman" w:hAnsi="Times New Roman"/>
          <w:color w:val="000000"/>
          <w:spacing w:val="4"/>
          <w:sz w:val="26"/>
          <w:szCs w:val="26"/>
          <w:lang w:val="uk-UA"/>
        </w:rPr>
      </w:pPr>
      <w:r w:rsidRPr="007C0F64">
        <w:rPr>
          <w:rFonts w:ascii="Times New Roman" w:hAnsi="Times New Roman"/>
          <w:color w:val="000000"/>
          <w:spacing w:val="3"/>
          <w:sz w:val="26"/>
          <w:szCs w:val="26"/>
          <w:lang w:val="uk-UA"/>
        </w:rPr>
        <w:t>У багатьох випадках</w:t>
      </w:r>
      <w:r>
        <w:rPr>
          <w:rFonts w:ascii="Times New Roman" w:hAnsi="Times New Roman"/>
          <w:color w:val="000000"/>
          <w:spacing w:val="3"/>
          <w:sz w:val="26"/>
          <w:szCs w:val="26"/>
          <w:lang w:val="uk-UA"/>
        </w:rPr>
        <w:t xml:space="preserve"> </w:t>
      </w:r>
      <w:r w:rsidRPr="007C0F64">
        <w:rPr>
          <w:rFonts w:ascii="Times New Roman" w:hAnsi="Times New Roman"/>
          <w:color w:val="000000"/>
          <w:spacing w:val="3"/>
          <w:sz w:val="26"/>
          <w:szCs w:val="26"/>
          <w:lang w:val="uk-UA"/>
        </w:rPr>
        <w:t xml:space="preserve">після перенесеного вірусного гепатиту В </w:t>
      </w:r>
      <w:r w:rsidRPr="007C0F64">
        <w:rPr>
          <w:rFonts w:ascii="Times New Roman" w:hAnsi="Times New Roman"/>
          <w:color w:val="000000"/>
          <w:spacing w:val="-4"/>
          <w:sz w:val="26"/>
          <w:szCs w:val="26"/>
          <w:lang w:val="uk-UA"/>
        </w:rPr>
        <w:t xml:space="preserve">розвиваються хронічні ураження печінки, після вірусного гепатиту С </w:t>
      </w:r>
      <w:r w:rsidRPr="007C0F64">
        <w:rPr>
          <w:rFonts w:ascii="Times New Roman" w:hAnsi="Times New Roman"/>
          <w:color w:val="000000"/>
          <w:spacing w:val="4"/>
          <w:sz w:val="26"/>
          <w:szCs w:val="26"/>
          <w:lang w:val="uk-UA"/>
        </w:rPr>
        <w:t xml:space="preserve">вірогідність розвитку хронічного гепатиту досягає 80%. </w:t>
      </w:r>
    </w:p>
    <w:p w:rsidR="009C3C6E" w:rsidRPr="007C0F64" w:rsidRDefault="009C3C6E" w:rsidP="009C3C6E">
      <w:pPr>
        <w:spacing w:after="0" w:line="360" w:lineRule="auto"/>
        <w:ind w:firstLine="708"/>
        <w:jc w:val="both"/>
        <w:rPr>
          <w:rFonts w:ascii="Times New Roman" w:hAnsi="Times New Roman"/>
          <w:color w:val="000000"/>
          <w:spacing w:val="-6"/>
          <w:sz w:val="26"/>
          <w:szCs w:val="26"/>
          <w:lang w:val="uk-UA"/>
        </w:rPr>
      </w:pPr>
      <w:r w:rsidRPr="007C0F64">
        <w:rPr>
          <w:rFonts w:ascii="Times New Roman" w:hAnsi="Times New Roman"/>
          <w:color w:val="000000"/>
          <w:spacing w:val="4"/>
          <w:sz w:val="26"/>
          <w:szCs w:val="26"/>
          <w:lang w:val="uk-UA"/>
        </w:rPr>
        <w:t xml:space="preserve">Наступним етапом розвитку хронічних вірусних гепатитів є цироз печінки та </w:t>
      </w:r>
      <w:proofErr w:type="spellStart"/>
      <w:r w:rsidRPr="007C0F64">
        <w:rPr>
          <w:rFonts w:ascii="Times New Roman" w:hAnsi="Times New Roman"/>
          <w:color w:val="000000"/>
          <w:spacing w:val="4"/>
          <w:sz w:val="26"/>
          <w:szCs w:val="26"/>
          <w:lang w:val="uk-UA"/>
        </w:rPr>
        <w:t>гепатоцелюлярна</w:t>
      </w:r>
      <w:proofErr w:type="spellEnd"/>
      <w:r w:rsidRPr="007C0F64">
        <w:rPr>
          <w:rFonts w:ascii="Times New Roman" w:hAnsi="Times New Roman"/>
          <w:color w:val="000000"/>
          <w:spacing w:val="4"/>
          <w:sz w:val="26"/>
          <w:szCs w:val="26"/>
          <w:lang w:val="uk-UA"/>
        </w:rPr>
        <w:t xml:space="preserve"> карцинома. У 70% серед </w:t>
      </w:r>
      <w:r w:rsidRPr="007C0F64">
        <w:rPr>
          <w:rFonts w:ascii="Times New Roman" w:hAnsi="Times New Roman"/>
          <w:color w:val="000000"/>
          <w:spacing w:val="-4"/>
          <w:sz w:val="26"/>
          <w:szCs w:val="26"/>
          <w:lang w:val="uk-UA"/>
        </w:rPr>
        <w:t xml:space="preserve">смертних випадків з приводу захворювань органів травлення складають </w:t>
      </w:r>
      <w:r w:rsidRPr="007C0F64">
        <w:rPr>
          <w:rFonts w:ascii="Times New Roman" w:hAnsi="Times New Roman"/>
          <w:color w:val="000000"/>
          <w:spacing w:val="-6"/>
          <w:sz w:val="26"/>
          <w:szCs w:val="26"/>
          <w:lang w:val="uk-UA"/>
        </w:rPr>
        <w:t xml:space="preserve">вірусні цирози печінки. </w:t>
      </w:r>
    </w:p>
    <w:p w:rsidR="009C3C6E" w:rsidRPr="007C0F64" w:rsidRDefault="009C3C6E" w:rsidP="009C3C6E">
      <w:pPr>
        <w:spacing w:after="0" w:line="360" w:lineRule="auto"/>
        <w:ind w:firstLine="708"/>
        <w:jc w:val="both"/>
        <w:rPr>
          <w:rFonts w:ascii="Times New Roman" w:hAnsi="Times New Roman"/>
          <w:color w:val="000000"/>
          <w:sz w:val="26"/>
          <w:szCs w:val="26"/>
          <w:lang w:val="uk-UA"/>
        </w:rPr>
      </w:pPr>
      <w:r w:rsidRPr="007C0F64">
        <w:rPr>
          <w:rFonts w:ascii="Times New Roman" w:hAnsi="Times New Roman"/>
          <w:sz w:val="26"/>
          <w:szCs w:val="26"/>
          <w:lang w:val="uk-UA"/>
        </w:rPr>
        <w:t>За останні 10 років в Україні збільшилась більш ніж у 2 рази захворюваність на</w:t>
      </w:r>
      <w:r w:rsidRPr="007C0F64">
        <w:rPr>
          <w:rFonts w:ascii="Times New Roman" w:hAnsi="Times New Roman"/>
          <w:color w:val="000000"/>
          <w:sz w:val="26"/>
          <w:szCs w:val="26"/>
          <w:lang w:val="uk-UA"/>
        </w:rPr>
        <w:t xml:space="preserve"> жовчнокам’яну хворобу</w:t>
      </w:r>
      <w:r w:rsidRPr="007C0F64">
        <w:rPr>
          <w:rFonts w:ascii="Times New Roman" w:hAnsi="Times New Roman"/>
          <w:sz w:val="26"/>
          <w:szCs w:val="26"/>
          <w:lang w:val="uk-UA"/>
        </w:rPr>
        <w:t xml:space="preserve">. Причому збільшення кількості хворих на виразкову та </w:t>
      </w:r>
      <w:r w:rsidRPr="007C0F64">
        <w:rPr>
          <w:rFonts w:ascii="Times New Roman" w:hAnsi="Times New Roman"/>
          <w:color w:val="000000"/>
          <w:sz w:val="26"/>
          <w:szCs w:val="26"/>
          <w:lang w:val="uk-UA"/>
        </w:rPr>
        <w:lastRenderedPageBreak/>
        <w:t>жовчнокам’яну хвороби</w:t>
      </w:r>
      <w:r w:rsidRPr="007C0F64">
        <w:rPr>
          <w:rFonts w:ascii="Times New Roman" w:hAnsi="Times New Roman"/>
          <w:sz w:val="26"/>
          <w:szCs w:val="26"/>
          <w:lang w:val="uk-UA"/>
        </w:rPr>
        <w:t xml:space="preserve">  спостерігається як у пацієнтів працездатного, похилого та старечого віку, так і серед дітей та підлітків.</w:t>
      </w:r>
    </w:p>
    <w:p w:rsidR="009C3C6E" w:rsidRPr="00B27296" w:rsidRDefault="009C3C6E" w:rsidP="009C3C6E">
      <w:pPr>
        <w:shd w:val="clear" w:color="auto" w:fill="FFFFFF"/>
        <w:spacing w:after="0" w:line="360" w:lineRule="auto"/>
        <w:ind w:left="14" w:firstLine="706"/>
        <w:jc w:val="both"/>
        <w:rPr>
          <w:rFonts w:ascii="Times New Roman" w:hAnsi="Times New Roman"/>
          <w:color w:val="000000"/>
          <w:sz w:val="26"/>
          <w:szCs w:val="26"/>
          <w:lang w:val="uk-UA"/>
        </w:rPr>
      </w:pPr>
      <w:r w:rsidRPr="00B27296">
        <w:rPr>
          <w:rFonts w:ascii="Times New Roman" w:hAnsi="Times New Roman"/>
          <w:b/>
          <w:i/>
          <w:color w:val="000000"/>
          <w:sz w:val="26"/>
          <w:szCs w:val="26"/>
          <w:lang w:val="uk-UA"/>
        </w:rPr>
        <w:t>Економічна ефективність</w:t>
      </w:r>
      <w:r w:rsidRPr="00B27296">
        <w:rPr>
          <w:rFonts w:ascii="Times New Roman" w:hAnsi="Times New Roman"/>
          <w:b/>
          <w:color w:val="000000"/>
          <w:sz w:val="26"/>
          <w:szCs w:val="26"/>
          <w:lang w:val="uk-UA"/>
        </w:rPr>
        <w:t xml:space="preserve"> </w:t>
      </w:r>
      <w:r w:rsidRPr="00B27296">
        <w:rPr>
          <w:rFonts w:ascii="Times New Roman" w:hAnsi="Times New Roman"/>
          <w:color w:val="000000"/>
          <w:sz w:val="26"/>
          <w:szCs w:val="26"/>
          <w:lang w:val="uk-UA"/>
        </w:rPr>
        <w:t xml:space="preserve">медичної реабілітації досить висока. Наприклад, окупність витрат на реабілітаційні заходи післяінфарктних хворих становить один до семи. Однак визначення економічних наслідків медичної реабілітації поки ще мало вивчені, особливо коли йдеться про її використання в системі медичної допомоги. </w:t>
      </w:r>
    </w:p>
    <w:p w:rsidR="009C3C6E" w:rsidRPr="00B27296" w:rsidRDefault="009C3C6E" w:rsidP="009C3C6E">
      <w:pPr>
        <w:shd w:val="clear" w:color="auto" w:fill="FFFFFF"/>
        <w:spacing w:after="0" w:line="360" w:lineRule="auto"/>
        <w:ind w:left="14" w:firstLine="706"/>
        <w:jc w:val="both"/>
        <w:rPr>
          <w:rFonts w:ascii="Times New Roman" w:hAnsi="Times New Roman"/>
          <w:color w:val="000000"/>
          <w:sz w:val="26"/>
          <w:szCs w:val="26"/>
          <w:lang w:val="uk-UA"/>
        </w:rPr>
      </w:pPr>
      <w:r w:rsidRPr="00B27296">
        <w:rPr>
          <w:rFonts w:ascii="Times New Roman" w:hAnsi="Times New Roman"/>
          <w:color w:val="000000"/>
          <w:sz w:val="26"/>
          <w:szCs w:val="26"/>
          <w:lang w:val="uk-UA"/>
        </w:rPr>
        <w:t>Економічний ефект від зниження витрат на лікування, виплати соціального страхування і втрати виробництво  складають 253,65 грн. із розрахунку на одного реабілітованого. Одна гривня, вкладена в медичну реабілітацію, дає 2,89 грн. економічного прибутку.</w:t>
      </w:r>
    </w:p>
    <w:p w:rsidR="009C3C6E" w:rsidRPr="007C0F64" w:rsidRDefault="009C3C6E" w:rsidP="009C3C6E">
      <w:pPr>
        <w:spacing w:after="0" w:line="360" w:lineRule="auto"/>
        <w:ind w:firstLine="708"/>
        <w:jc w:val="both"/>
        <w:rPr>
          <w:rFonts w:ascii="Times New Roman" w:hAnsi="Times New Roman"/>
          <w:sz w:val="26"/>
          <w:szCs w:val="26"/>
          <w:lang w:val="uk-UA"/>
        </w:rPr>
      </w:pPr>
      <w:r w:rsidRPr="00B27296">
        <w:rPr>
          <w:rFonts w:ascii="Times New Roman" w:hAnsi="Times New Roman"/>
          <w:i/>
          <w:sz w:val="26"/>
          <w:szCs w:val="26"/>
          <w:lang w:val="uk-UA"/>
        </w:rPr>
        <w:t>Фізіотерапія - це головна ланка медичної реабілітації</w:t>
      </w:r>
      <w:r w:rsidRPr="007C0F64">
        <w:rPr>
          <w:rFonts w:ascii="Times New Roman" w:hAnsi="Times New Roman"/>
          <w:sz w:val="26"/>
          <w:szCs w:val="26"/>
          <w:lang w:val="uk-UA"/>
        </w:rPr>
        <w:t xml:space="preserve">, яка передбачає підвищення рівня здоров'я хворих та зміцнення його у здорових осіб. Щороку майже 18 млн. пацієнтів потребують лікування із застосуванням методів фізіотерапії. </w:t>
      </w:r>
    </w:p>
    <w:p w:rsidR="009C3C6E" w:rsidRPr="007C0F64" w:rsidRDefault="009C3C6E" w:rsidP="009C3C6E">
      <w:pPr>
        <w:spacing w:after="0" w:line="360" w:lineRule="auto"/>
        <w:ind w:firstLine="708"/>
        <w:jc w:val="both"/>
        <w:rPr>
          <w:rFonts w:ascii="Times New Roman" w:hAnsi="Times New Roman"/>
          <w:sz w:val="26"/>
          <w:szCs w:val="26"/>
          <w:lang w:val="uk-UA"/>
        </w:rPr>
      </w:pPr>
      <w:r w:rsidRPr="007C0F64">
        <w:rPr>
          <w:rFonts w:ascii="Times New Roman" w:hAnsi="Times New Roman"/>
          <w:sz w:val="26"/>
          <w:szCs w:val="26"/>
          <w:lang w:val="uk-UA"/>
        </w:rPr>
        <w:t>Загалом у державних і комунальних закладах охорони здоров'я функціонує 12 лікарень відновного лікування (1348 ліжок), проліковано у 2008 році 22796 хворих, 7 фізіотерапевтичних лікарень (1190 ліжок), проліковано  на яких у 2008 році 20918 хворих.</w:t>
      </w:r>
    </w:p>
    <w:p w:rsidR="009C3C6E" w:rsidRPr="007C0F64" w:rsidRDefault="009C3C6E" w:rsidP="009C3C6E">
      <w:pPr>
        <w:spacing w:after="0" w:line="360" w:lineRule="auto"/>
        <w:ind w:firstLine="708"/>
        <w:jc w:val="both"/>
        <w:rPr>
          <w:rFonts w:ascii="Times New Roman" w:hAnsi="Times New Roman"/>
          <w:sz w:val="26"/>
          <w:szCs w:val="26"/>
          <w:lang w:val="uk-UA"/>
        </w:rPr>
      </w:pPr>
      <w:r w:rsidRPr="007C0F64">
        <w:rPr>
          <w:rFonts w:ascii="Times New Roman" w:hAnsi="Times New Roman"/>
          <w:sz w:val="26"/>
          <w:szCs w:val="26"/>
          <w:lang w:val="uk-UA"/>
        </w:rPr>
        <w:t xml:space="preserve">Реабілітаційна допомога надається у: </w:t>
      </w:r>
    </w:p>
    <w:p w:rsidR="009C3C6E" w:rsidRPr="007C0F64" w:rsidRDefault="009C3C6E" w:rsidP="009C3C6E">
      <w:pPr>
        <w:numPr>
          <w:ilvl w:val="0"/>
          <w:numId w:val="1"/>
        </w:numPr>
        <w:spacing w:after="0" w:line="360" w:lineRule="auto"/>
        <w:jc w:val="both"/>
        <w:rPr>
          <w:rFonts w:ascii="Times New Roman" w:hAnsi="Times New Roman"/>
          <w:sz w:val="26"/>
          <w:szCs w:val="26"/>
          <w:lang w:val="uk-UA"/>
        </w:rPr>
      </w:pPr>
      <w:r w:rsidRPr="007C0F64">
        <w:rPr>
          <w:rFonts w:ascii="Times New Roman" w:hAnsi="Times New Roman"/>
          <w:sz w:val="26"/>
          <w:szCs w:val="26"/>
          <w:lang w:val="uk-UA"/>
        </w:rPr>
        <w:t>відділеннях фізіотерапії стаціонару чи поліклініки;</w:t>
      </w:r>
    </w:p>
    <w:p w:rsidR="009C3C6E" w:rsidRPr="007C0F64" w:rsidRDefault="009C3C6E" w:rsidP="009C3C6E">
      <w:pPr>
        <w:numPr>
          <w:ilvl w:val="0"/>
          <w:numId w:val="1"/>
        </w:numPr>
        <w:spacing w:after="0" w:line="360" w:lineRule="auto"/>
        <w:jc w:val="both"/>
        <w:rPr>
          <w:rFonts w:ascii="Times New Roman" w:hAnsi="Times New Roman"/>
          <w:sz w:val="26"/>
          <w:szCs w:val="26"/>
          <w:lang w:val="uk-UA"/>
        </w:rPr>
      </w:pPr>
      <w:r w:rsidRPr="007C0F64">
        <w:rPr>
          <w:rFonts w:ascii="Times New Roman" w:hAnsi="Times New Roman"/>
          <w:sz w:val="26"/>
          <w:szCs w:val="26"/>
          <w:lang w:val="uk-UA"/>
        </w:rPr>
        <w:t>відділеннях реабілітації (відновлювального лікування) стаціонару чи поліклініки;</w:t>
      </w:r>
    </w:p>
    <w:p w:rsidR="009C3C6E" w:rsidRPr="007C0F64" w:rsidRDefault="009C3C6E" w:rsidP="009C3C6E">
      <w:pPr>
        <w:numPr>
          <w:ilvl w:val="0"/>
          <w:numId w:val="1"/>
        </w:numPr>
        <w:spacing w:after="0" w:line="360" w:lineRule="auto"/>
        <w:jc w:val="both"/>
        <w:rPr>
          <w:rFonts w:ascii="Times New Roman" w:hAnsi="Times New Roman"/>
          <w:sz w:val="26"/>
          <w:szCs w:val="26"/>
          <w:lang w:val="uk-UA"/>
        </w:rPr>
      </w:pPr>
      <w:r w:rsidRPr="007C0F64">
        <w:rPr>
          <w:rFonts w:ascii="Times New Roman" w:hAnsi="Times New Roman"/>
          <w:sz w:val="26"/>
          <w:szCs w:val="26"/>
          <w:lang w:val="uk-UA"/>
        </w:rPr>
        <w:t>центрах та лікарнях реабілітації (фізіотерапії);</w:t>
      </w:r>
    </w:p>
    <w:p w:rsidR="009C3C6E" w:rsidRPr="007C0F64" w:rsidRDefault="009C3C6E" w:rsidP="009C3C6E">
      <w:pPr>
        <w:numPr>
          <w:ilvl w:val="0"/>
          <w:numId w:val="1"/>
        </w:numPr>
        <w:spacing w:after="0" w:line="360" w:lineRule="auto"/>
        <w:jc w:val="both"/>
        <w:rPr>
          <w:rFonts w:ascii="Times New Roman" w:hAnsi="Times New Roman"/>
          <w:sz w:val="26"/>
          <w:szCs w:val="26"/>
          <w:lang w:val="uk-UA"/>
        </w:rPr>
      </w:pPr>
      <w:r w:rsidRPr="007C0F64">
        <w:rPr>
          <w:rFonts w:ascii="Times New Roman" w:hAnsi="Times New Roman"/>
          <w:sz w:val="26"/>
          <w:szCs w:val="26"/>
          <w:lang w:val="uk-UA"/>
        </w:rPr>
        <w:t>відділеннях реабілітації в санаторно-курортних закладах.</w:t>
      </w:r>
    </w:p>
    <w:p w:rsidR="009C3C6E" w:rsidRPr="00B27296" w:rsidRDefault="009C3C6E" w:rsidP="009C3C6E">
      <w:pPr>
        <w:spacing w:after="0" w:line="360" w:lineRule="auto"/>
        <w:ind w:firstLine="697"/>
        <w:jc w:val="both"/>
        <w:rPr>
          <w:rFonts w:ascii="Times New Roman" w:hAnsi="Times New Roman"/>
          <w:b/>
          <w:i/>
          <w:sz w:val="26"/>
          <w:szCs w:val="26"/>
          <w:lang w:val="uk-UA"/>
        </w:rPr>
      </w:pPr>
      <w:r w:rsidRPr="007C0F64">
        <w:rPr>
          <w:rFonts w:ascii="Times New Roman" w:hAnsi="Times New Roman"/>
          <w:sz w:val="26"/>
          <w:szCs w:val="26"/>
          <w:lang w:val="uk-UA"/>
        </w:rPr>
        <w:tab/>
      </w:r>
      <w:r w:rsidRPr="00B27296">
        <w:rPr>
          <w:rFonts w:ascii="Times New Roman" w:hAnsi="Times New Roman"/>
          <w:b/>
          <w:i/>
          <w:sz w:val="26"/>
          <w:szCs w:val="26"/>
          <w:lang w:val="uk-UA"/>
        </w:rPr>
        <w:t xml:space="preserve">Загальна кількість санаторно-курортних закладів МОЗ України становить 37 (9191 ліжок), </w:t>
      </w:r>
      <w:r w:rsidRPr="00B27296">
        <w:rPr>
          <w:rFonts w:ascii="Times New Roman" w:hAnsi="Times New Roman"/>
          <w:i/>
          <w:sz w:val="26"/>
          <w:szCs w:val="26"/>
          <w:lang w:val="uk-UA"/>
        </w:rPr>
        <w:t>з них</w:t>
      </w:r>
      <w:r w:rsidRPr="00B27296">
        <w:rPr>
          <w:rFonts w:ascii="Times New Roman" w:hAnsi="Times New Roman"/>
          <w:b/>
          <w:i/>
          <w:sz w:val="26"/>
          <w:szCs w:val="26"/>
          <w:lang w:val="uk-UA"/>
        </w:rPr>
        <w:t xml:space="preserve"> :</w:t>
      </w:r>
    </w:p>
    <w:p w:rsidR="009C3C6E" w:rsidRPr="007C0F64" w:rsidRDefault="009C3C6E" w:rsidP="009C3C6E">
      <w:pPr>
        <w:spacing w:after="0" w:line="360" w:lineRule="auto"/>
        <w:ind w:firstLine="697"/>
        <w:jc w:val="both"/>
        <w:rPr>
          <w:rFonts w:ascii="Times New Roman" w:hAnsi="Times New Roman"/>
          <w:sz w:val="26"/>
          <w:szCs w:val="26"/>
          <w:lang w:val="uk-UA"/>
        </w:rPr>
      </w:pPr>
      <w:r w:rsidRPr="007C0F64">
        <w:rPr>
          <w:rFonts w:ascii="Times New Roman" w:hAnsi="Times New Roman"/>
          <w:sz w:val="26"/>
          <w:szCs w:val="26"/>
          <w:lang w:val="uk-UA"/>
        </w:rPr>
        <w:t xml:space="preserve">- 26 санаторіїв для лікування хворих на туберкульоз </w:t>
      </w:r>
      <w:r w:rsidRPr="007C0F64">
        <w:rPr>
          <w:rFonts w:ascii="Times New Roman" w:hAnsi="Times New Roman"/>
          <w:b/>
          <w:sz w:val="26"/>
          <w:szCs w:val="26"/>
          <w:lang w:val="uk-UA"/>
        </w:rPr>
        <w:t>(</w:t>
      </w:r>
      <w:r w:rsidRPr="007C0F64">
        <w:rPr>
          <w:rFonts w:ascii="Times New Roman" w:hAnsi="Times New Roman"/>
          <w:sz w:val="26"/>
          <w:szCs w:val="26"/>
          <w:lang w:val="uk-UA"/>
        </w:rPr>
        <w:t>5235 ліжок</w:t>
      </w:r>
      <w:r w:rsidRPr="007C0F64">
        <w:rPr>
          <w:rFonts w:ascii="Times New Roman" w:hAnsi="Times New Roman"/>
          <w:b/>
          <w:sz w:val="26"/>
          <w:szCs w:val="26"/>
          <w:lang w:val="uk-UA"/>
        </w:rPr>
        <w:t xml:space="preserve">) </w:t>
      </w:r>
      <w:r w:rsidRPr="007C0F64">
        <w:rPr>
          <w:rFonts w:ascii="Times New Roman" w:hAnsi="Times New Roman"/>
          <w:sz w:val="26"/>
          <w:szCs w:val="26"/>
          <w:lang w:val="uk-UA"/>
        </w:rPr>
        <w:t>у тому числі 13 санаторіїв для дорослого населення (2365 ліжок) та 13 са</w:t>
      </w:r>
      <w:r>
        <w:rPr>
          <w:rFonts w:ascii="Times New Roman" w:hAnsi="Times New Roman"/>
          <w:sz w:val="26"/>
          <w:szCs w:val="26"/>
          <w:lang w:val="uk-UA"/>
        </w:rPr>
        <w:t>наторіїв для дітей (2870 ліжок);</w:t>
      </w:r>
    </w:p>
    <w:p w:rsidR="009C3C6E" w:rsidRPr="007C0F64" w:rsidRDefault="009C3C6E" w:rsidP="009C3C6E">
      <w:pPr>
        <w:spacing w:after="0" w:line="360" w:lineRule="auto"/>
        <w:ind w:firstLine="697"/>
        <w:jc w:val="both"/>
        <w:rPr>
          <w:rFonts w:ascii="Times New Roman" w:hAnsi="Times New Roman"/>
          <w:sz w:val="26"/>
          <w:szCs w:val="26"/>
          <w:lang w:val="uk-UA"/>
        </w:rPr>
      </w:pPr>
      <w:r w:rsidRPr="007C0F64">
        <w:rPr>
          <w:rFonts w:ascii="Times New Roman" w:hAnsi="Times New Roman"/>
          <w:sz w:val="26"/>
          <w:szCs w:val="26"/>
          <w:lang w:val="uk-UA"/>
        </w:rPr>
        <w:t xml:space="preserve"> - 14 санаторіїв для лікування дітей із соматичними захворюваннями (3956 ліжок)</w:t>
      </w:r>
      <w:r>
        <w:rPr>
          <w:rFonts w:ascii="Times New Roman" w:hAnsi="Times New Roman"/>
          <w:sz w:val="26"/>
          <w:szCs w:val="26"/>
          <w:lang w:val="uk-UA"/>
        </w:rPr>
        <w:t>.</w:t>
      </w:r>
    </w:p>
    <w:p w:rsidR="009C3C6E" w:rsidRPr="007C0F64" w:rsidRDefault="009C3C6E" w:rsidP="009C3C6E">
      <w:pPr>
        <w:spacing w:after="0" w:line="360" w:lineRule="auto"/>
        <w:ind w:firstLine="697"/>
        <w:jc w:val="both"/>
        <w:rPr>
          <w:rFonts w:ascii="Times New Roman" w:hAnsi="Times New Roman"/>
          <w:sz w:val="26"/>
          <w:szCs w:val="26"/>
          <w:lang w:val="uk-UA"/>
        </w:rPr>
      </w:pPr>
      <w:r w:rsidRPr="00B27296">
        <w:rPr>
          <w:rFonts w:ascii="Times New Roman" w:hAnsi="Times New Roman"/>
          <w:b/>
          <w:i/>
          <w:sz w:val="26"/>
          <w:szCs w:val="26"/>
          <w:lang w:val="uk-UA"/>
        </w:rPr>
        <w:lastRenderedPageBreak/>
        <w:t>В санаторіях МОЗ України практично відсутні реабілітаційні відділення</w:t>
      </w:r>
      <w:r w:rsidRPr="007C0F64">
        <w:rPr>
          <w:rFonts w:ascii="Times New Roman" w:hAnsi="Times New Roman"/>
          <w:sz w:val="26"/>
          <w:szCs w:val="26"/>
          <w:lang w:val="uk-UA"/>
        </w:rPr>
        <w:t>.</w:t>
      </w:r>
    </w:p>
    <w:p w:rsidR="009C3C6E" w:rsidRPr="007C0F64" w:rsidRDefault="009C3C6E" w:rsidP="009C3C6E">
      <w:pPr>
        <w:spacing w:after="0" w:line="360" w:lineRule="auto"/>
        <w:ind w:firstLine="697"/>
        <w:jc w:val="both"/>
        <w:rPr>
          <w:rFonts w:ascii="Times New Roman" w:hAnsi="Times New Roman"/>
          <w:sz w:val="26"/>
          <w:szCs w:val="26"/>
          <w:lang w:val="uk-UA"/>
        </w:rPr>
      </w:pPr>
      <w:r w:rsidRPr="007C0F64">
        <w:rPr>
          <w:rFonts w:ascii="Times New Roman" w:hAnsi="Times New Roman"/>
          <w:sz w:val="26"/>
          <w:szCs w:val="26"/>
          <w:lang w:val="uk-UA"/>
        </w:rPr>
        <w:t>Тільки в санаторії «Ірпінь» є реабілітаційне кардіологічне відділення.</w:t>
      </w:r>
    </w:p>
    <w:p w:rsidR="009C3C6E" w:rsidRDefault="009C3C6E" w:rsidP="009C3C6E">
      <w:pPr>
        <w:spacing w:after="0" w:line="360" w:lineRule="auto"/>
        <w:ind w:firstLine="697"/>
        <w:jc w:val="both"/>
        <w:rPr>
          <w:rFonts w:ascii="Times New Roman" w:hAnsi="Times New Roman"/>
          <w:sz w:val="26"/>
          <w:szCs w:val="26"/>
          <w:lang w:val="uk-UA"/>
        </w:rPr>
      </w:pPr>
      <w:r w:rsidRPr="007C0F64">
        <w:rPr>
          <w:rFonts w:ascii="Times New Roman" w:hAnsi="Times New Roman"/>
          <w:sz w:val="26"/>
          <w:szCs w:val="26"/>
          <w:lang w:val="uk-UA"/>
        </w:rPr>
        <w:tab/>
        <w:t xml:space="preserve">Санаторій «Хаджибей»   є одним з кращих реабілітаційних закладів в Україні для дітей з тяжкою органічною патологією ЦНС.   </w:t>
      </w:r>
    </w:p>
    <w:p w:rsidR="009C3C6E" w:rsidRDefault="009C3C6E" w:rsidP="009C3C6E">
      <w:pPr>
        <w:spacing w:after="0" w:line="360" w:lineRule="auto"/>
        <w:ind w:firstLine="697"/>
        <w:jc w:val="center"/>
        <w:rPr>
          <w:rFonts w:ascii="Times New Roman" w:hAnsi="Times New Roman"/>
          <w:b/>
          <w:sz w:val="26"/>
          <w:szCs w:val="26"/>
          <w:lang w:val="uk-UA"/>
        </w:rPr>
      </w:pPr>
    </w:p>
    <w:p w:rsidR="009C3C6E" w:rsidRPr="00B27296" w:rsidRDefault="009C3C6E" w:rsidP="009C3C6E">
      <w:pPr>
        <w:spacing w:after="0" w:line="360" w:lineRule="auto"/>
        <w:ind w:firstLine="697"/>
        <w:jc w:val="center"/>
        <w:rPr>
          <w:rFonts w:ascii="Times New Roman" w:hAnsi="Times New Roman"/>
          <w:b/>
          <w:sz w:val="26"/>
          <w:szCs w:val="26"/>
          <w:lang w:val="uk-UA"/>
        </w:rPr>
      </w:pPr>
      <w:r w:rsidRPr="00B27296">
        <w:rPr>
          <w:rFonts w:ascii="Times New Roman" w:hAnsi="Times New Roman"/>
          <w:b/>
          <w:sz w:val="26"/>
          <w:szCs w:val="26"/>
          <w:lang w:val="uk-UA"/>
        </w:rPr>
        <w:t xml:space="preserve">Методика </w:t>
      </w:r>
      <w:proofErr w:type="spellStart"/>
      <w:r w:rsidRPr="00B27296">
        <w:rPr>
          <w:rFonts w:ascii="Times New Roman" w:hAnsi="Times New Roman"/>
          <w:b/>
          <w:sz w:val="26"/>
          <w:szCs w:val="26"/>
          <w:lang w:val="uk-UA"/>
        </w:rPr>
        <w:t>Козявкіна</w:t>
      </w:r>
      <w:proofErr w:type="spellEnd"/>
    </w:p>
    <w:p w:rsidR="009C3C6E" w:rsidRDefault="009C3C6E" w:rsidP="009C3C6E">
      <w:pPr>
        <w:spacing w:after="0" w:line="360" w:lineRule="auto"/>
        <w:ind w:firstLine="697"/>
        <w:jc w:val="both"/>
        <w:rPr>
          <w:rStyle w:val="blue10"/>
          <w:rFonts w:ascii="Times New Roman" w:hAnsi="Times New Roman"/>
          <w:sz w:val="26"/>
          <w:szCs w:val="26"/>
          <w:lang w:val="uk-UA"/>
        </w:rPr>
      </w:pPr>
      <w:r w:rsidRPr="00B27296">
        <w:rPr>
          <w:rStyle w:val="blue10"/>
          <w:rFonts w:ascii="Times New Roman" w:hAnsi="Times New Roman"/>
          <w:i/>
          <w:sz w:val="26"/>
          <w:szCs w:val="26"/>
          <w:lang w:val="uk-UA"/>
        </w:rPr>
        <w:t xml:space="preserve">Методика </w:t>
      </w:r>
      <w:proofErr w:type="spellStart"/>
      <w:r w:rsidRPr="00B27296">
        <w:rPr>
          <w:rStyle w:val="blue10"/>
          <w:rFonts w:ascii="Times New Roman" w:hAnsi="Times New Roman"/>
          <w:i/>
          <w:sz w:val="26"/>
          <w:szCs w:val="26"/>
          <w:lang w:val="uk-UA"/>
        </w:rPr>
        <w:t>Козявкіна</w:t>
      </w:r>
      <w:proofErr w:type="spellEnd"/>
      <w:r w:rsidRPr="007C0F64">
        <w:rPr>
          <w:rStyle w:val="blue10"/>
          <w:rFonts w:ascii="Times New Roman" w:hAnsi="Times New Roman"/>
          <w:sz w:val="26"/>
          <w:szCs w:val="26"/>
          <w:lang w:val="uk-UA"/>
        </w:rPr>
        <w:t xml:space="preserve"> </w:t>
      </w:r>
      <w:r w:rsidRPr="00B27296">
        <w:rPr>
          <w:rStyle w:val="blue10"/>
          <w:rFonts w:ascii="Times New Roman" w:hAnsi="Times New Roman"/>
          <w:i/>
          <w:sz w:val="26"/>
          <w:szCs w:val="26"/>
          <w:lang w:val="uk-UA"/>
        </w:rPr>
        <w:t xml:space="preserve">(Система інтенсивної нейрофізіологічної реабілітації СІНР) </w:t>
      </w:r>
      <w:r w:rsidRPr="007C0F64">
        <w:rPr>
          <w:rStyle w:val="blue10"/>
          <w:rFonts w:ascii="Times New Roman" w:hAnsi="Times New Roman"/>
          <w:sz w:val="26"/>
          <w:szCs w:val="26"/>
          <w:lang w:val="uk-UA"/>
        </w:rPr>
        <w:t>- високоефективна технологія лікування пацієнтів з дитячим церебральним паралічем, остеохондрозом, наслідками травм і органічного ураження нервової системи.</w:t>
      </w:r>
    </w:p>
    <w:p w:rsidR="009C3C6E" w:rsidRDefault="009C3C6E" w:rsidP="009C3C6E">
      <w:pPr>
        <w:spacing w:after="0" w:line="360" w:lineRule="auto"/>
        <w:ind w:firstLine="697"/>
        <w:jc w:val="both"/>
        <w:rPr>
          <w:rStyle w:val="blue10"/>
          <w:rFonts w:ascii="Times New Roman" w:hAnsi="Times New Roman"/>
          <w:sz w:val="26"/>
          <w:szCs w:val="26"/>
          <w:lang w:val="uk-UA"/>
        </w:rPr>
      </w:pPr>
      <w:r w:rsidRPr="007C0F64">
        <w:rPr>
          <w:rStyle w:val="blue10"/>
          <w:rFonts w:ascii="Times New Roman" w:hAnsi="Times New Roman"/>
          <w:sz w:val="26"/>
          <w:szCs w:val="26"/>
          <w:lang w:val="uk-UA"/>
        </w:rPr>
        <w:t xml:space="preserve">В основі системи реабілітації лежить </w:t>
      </w:r>
      <w:proofErr w:type="spellStart"/>
      <w:r w:rsidRPr="007C0F64">
        <w:rPr>
          <w:rStyle w:val="blue10"/>
          <w:rFonts w:ascii="Times New Roman" w:hAnsi="Times New Roman"/>
          <w:sz w:val="26"/>
          <w:szCs w:val="26"/>
          <w:lang w:val="uk-UA"/>
        </w:rPr>
        <w:t>полімодальний</w:t>
      </w:r>
      <w:proofErr w:type="spellEnd"/>
      <w:r w:rsidRPr="007C0F64">
        <w:rPr>
          <w:rStyle w:val="blue10"/>
          <w:rFonts w:ascii="Times New Roman" w:hAnsi="Times New Roman"/>
          <w:sz w:val="26"/>
          <w:szCs w:val="26"/>
          <w:lang w:val="uk-UA"/>
        </w:rPr>
        <w:t xml:space="preserve"> підхід із застосуванням різнобічних методів впливу на пацієнта. Основним компонентом методики є біомеханічна корекція хребта та великих суглобів, у поєднанні з комплексом лікувальних заходів: </w:t>
      </w:r>
      <w:proofErr w:type="spellStart"/>
      <w:r w:rsidRPr="007C0F64">
        <w:rPr>
          <w:rStyle w:val="blue10"/>
          <w:rFonts w:ascii="Times New Roman" w:hAnsi="Times New Roman"/>
          <w:sz w:val="26"/>
          <w:szCs w:val="26"/>
          <w:lang w:val="uk-UA"/>
        </w:rPr>
        <w:t>рефлексотерапією</w:t>
      </w:r>
      <w:proofErr w:type="spellEnd"/>
      <w:r w:rsidRPr="007C0F64">
        <w:rPr>
          <w:rStyle w:val="blue10"/>
          <w:rFonts w:ascii="Times New Roman" w:hAnsi="Times New Roman"/>
          <w:sz w:val="26"/>
          <w:szCs w:val="26"/>
          <w:lang w:val="uk-UA"/>
        </w:rPr>
        <w:t xml:space="preserve">, лікувальною фізкультурою, системою масажу, ритмічною гімнастикою, механотерапією та апітерапією. </w:t>
      </w:r>
      <w:r w:rsidRPr="007C0F64">
        <w:rPr>
          <w:rFonts w:ascii="Times New Roman" w:hAnsi="Times New Roman"/>
          <w:sz w:val="26"/>
          <w:szCs w:val="26"/>
          <w:lang w:val="uk-UA"/>
        </w:rPr>
        <w:br/>
      </w:r>
      <w:r w:rsidRPr="007C0F64">
        <w:rPr>
          <w:rStyle w:val="blue10"/>
          <w:rFonts w:ascii="Times New Roman" w:hAnsi="Times New Roman"/>
          <w:sz w:val="26"/>
          <w:szCs w:val="26"/>
          <w:lang w:val="uk-UA"/>
        </w:rPr>
        <w:t xml:space="preserve">Для формування правильного стереотипу рухів використовується розроблена нами програма біодинамічної корекції рухів з застосуванням костюму </w:t>
      </w:r>
      <w:r>
        <w:rPr>
          <w:rStyle w:val="blue10"/>
          <w:rFonts w:ascii="Times New Roman" w:hAnsi="Times New Roman"/>
          <w:sz w:val="26"/>
          <w:szCs w:val="26"/>
          <w:lang w:val="uk-UA"/>
        </w:rPr>
        <w:t>«</w:t>
      </w:r>
      <w:r w:rsidRPr="007C0F64">
        <w:rPr>
          <w:rStyle w:val="blue10"/>
          <w:rFonts w:ascii="Times New Roman" w:hAnsi="Times New Roman"/>
          <w:sz w:val="26"/>
          <w:szCs w:val="26"/>
          <w:lang w:val="uk-UA"/>
        </w:rPr>
        <w:t>Спіраль</w:t>
      </w:r>
      <w:r>
        <w:rPr>
          <w:rStyle w:val="blue10"/>
          <w:rFonts w:ascii="Times New Roman" w:hAnsi="Times New Roman"/>
          <w:sz w:val="26"/>
          <w:szCs w:val="26"/>
          <w:lang w:val="uk-UA"/>
        </w:rPr>
        <w:t>»</w:t>
      </w:r>
      <w:r w:rsidRPr="007C0F64">
        <w:rPr>
          <w:rStyle w:val="blue10"/>
          <w:rFonts w:ascii="Times New Roman" w:hAnsi="Times New Roman"/>
          <w:sz w:val="26"/>
          <w:szCs w:val="26"/>
          <w:lang w:val="uk-UA"/>
        </w:rPr>
        <w:t>.</w:t>
      </w:r>
    </w:p>
    <w:p w:rsidR="009C3C6E" w:rsidRDefault="009C3C6E" w:rsidP="009C3C6E">
      <w:pPr>
        <w:spacing w:after="0" w:line="360" w:lineRule="auto"/>
        <w:ind w:firstLine="697"/>
        <w:jc w:val="both"/>
        <w:rPr>
          <w:rStyle w:val="blue10"/>
          <w:rFonts w:ascii="Times New Roman" w:hAnsi="Times New Roman"/>
          <w:sz w:val="26"/>
          <w:szCs w:val="26"/>
          <w:lang w:val="uk-UA"/>
        </w:rPr>
      </w:pPr>
      <w:r w:rsidRPr="007C0F64">
        <w:rPr>
          <w:rStyle w:val="blue10"/>
          <w:rFonts w:ascii="Times New Roman" w:hAnsi="Times New Roman"/>
          <w:sz w:val="26"/>
          <w:szCs w:val="26"/>
          <w:lang w:val="uk-UA"/>
        </w:rPr>
        <w:t xml:space="preserve">Шляхом стимуляції компенсаторних можливостей дитячого організму та активування пластичності мозку ця система створює в організмі дитини новий функціональний стан, який відкриває можливості для швидшого моторного та психічного розвитку дитини. </w:t>
      </w:r>
    </w:p>
    <w:p w:rsidR="009C3C6E" w:rsidRPr="00B27296" w:rsidRDefault="009C3C6E" w:rsidP="009C3C6E">
      <w:pPr>
        <w:spacing w:after="0" w:line="360" w:lineRule="auto"/>
        <w:ind w:firstLine="697"/>
        <w:jc w:val="both"/>
        <w:rPr>
          <w:rStyle w:val="blue10"/>
          <w:rFonts w:ascii="Times New Roman" w:hAnsi="Times New Roman"/>
          <w:sz w:val="26"/>
          <w:szCs w:val="26"/>
          <w:lang w:val="uk-UA"/>
        </w:rPr>
      </w:pPr>
      <w:r w:rsidRPr="00B27296">
        <w:rPr>
          <w:rStyle w:val="blue10"/>
          <w:rFonts w:ascii="Times New Roman" w:hAnsi="Times New Roman"/>
          <w:sz w:val="26"/>
          <w:szCs w:val="26"/>
          <w:lang w:val="uk-UA"/>
        </w:rPr>
        <w:t>Різносторонні лікувальні впливи цього методу, які взаємно доповнюють та посилюють один одного, спрямовані на досягнення основної мети реабілітації - на покращення якості життя пацієнтів.</w:t>
      </w:r>
    </w:p>
    <w:p w:rsidR="009C3C6E" w:rsidRDefault="009C3C6E" w:rsidP="009C3C6E">
      <w:pPr>
        <w:spacing w:after="0" w:line="360" w:lineRule="auto"/>
        <w:ind w:firstLine="709"/>
        <w:jc w:val="both"/>
        <w:rPr>
          <w:rStyle w:val="blue10"/>
          <w:rFonts w:ascii="Times New Roman" w:hAnsi="Times New Roman"/>
          <w:sz w:val="26"/>
          <w:szCs w:val="26"/>
          <w:lang w:val="uk-UA"/>
        </w:rPr>
      </w:pPr>
      <w:r w:rsidRPr="00B27296">
        <w:rPr>
          <w:rStyle w:val="blue10"/>
          <w:rFonts w:ascii="Times New Roman" w:hAnsi="Times New Roman"/>
          <w:i/>
          <w:sz w:val="26"/>
          <w:szCs w:val="26"/>
          <w:lang w:val="uk-UA"/>
        </w:rPr>
        <w:t>Важливо вказати, що ця система не є альтернативною до існуючих методів реабілітації, вона лише доповнює та суттєво розширює ефективність застосування існуючих методів відновного лікування</w:t>
      </w:r>
      <w:r w:rsidRPr="00B27296">
        <w:rPr>
          <w:rStyle w:val="blue10"/>
          <w:rFonts w:ascii="Times New Roman" w:hAnsi="Times New Roman"/>
          <w:sz w:val="26"/>
          <w:szCs w:val="26"/>
          <w:lang w:val="uk-UA"/>
        </w:rPr>
        <w:t>. Створений в результаті застосування СІНР, новий функціональний стан, на фоні нормалізації м’язового тонусу, відновлення рухливості суглобів, покращення трофіки та циркуляції крові, відкриває принципово нові можливості для розвитку дитини та підвищує результативність застосування інших методик реабілітації</w:t>
      </w:r>
      <w:r>
        <w:rPr>
          <w:rStyle w:val="blue10"/>
          <w:rFonts w:ascii="Times New Roman" w:hAnsi="Times New Roman"/>
          <w:sz w:val="26"/>
          <w:szCs w:val="26"/>
          <w:lang w:val="uk-UA"/>
        </w:rPr>
        <w:t>.</w:t>
      </w:r>
      <w:r w:rsidRPr="00B27296">
        <w:rPr>
          <w:rStyle w:val="blue10"/>
          <w:rFonts w:ascii="Times New Roman" w:hAnsi="Times New Roman"/>
          <w:sz w:val="26"/>
          <w:szCs w:val="26"/>
          <w:lang w:val="uk-UA"/>
        </w:rPr>
        <w:t xml:space="preserve"> </w:t>
      </w:r>
    </w:p>
    <w:p w:rsidR="009C3C6E" w:rsidRDefault="009C3C6E" w:rsidP="009C3C6E">
      <w:pPr>
        <w:spacing w:after="0" w:line="360" w:lineRule="auto"/>
        <w:ind w:firstLine="709"/>
        <w:jc w:val="both"/>
        <w:rPr>
          <w:rStyle w:val="blue10"/>
          <w:rFonts w:ascii="Times New Roman" w:hAnsi="Times New Roman"/>
          <w:sz w:val="26"/>
          <w:szCs w:val="26"/>
          <w:lang w:val="uk-UA"/>
        </w:rPr>
      </w:pPr>
      <w:r w:rsidRPr="00B27296">
        <w:rPr>
          <w:rStyle w:val="blue10"/>
          <w:rFonts w:ascii="Times New Roman" w:hAnsi="Times New Roman"/>
          <w:sz w:val="26"/>
          <w:szCs w:val="26"/>
          <w:lang w:val="uk-UA"/>
        </w:rPr>
        <w:lastRenderedPageBreak/>
        <w:t xml:space="preserve">Метод </w:t>
      </w:r>
      <w:proofErr w:type="spellStart"/>
      <w:r w:rsidRPr="00B27296">
        <w:rPr>
          <w:rStyle w:val="blue10"/>
          <w:rFonts w:ascii="Times New Roman" w:hAnsi="Times New Roman"/>
          <w:sz w:val="26"/>
          <w:szCs w:val="26"/>
          <w:lang w:val="uk-UA"/>
        </w:rPr>
        <w:t>Козявкіна</w:t>
      </w:r>
      <w:proofErr w:type="spellEnd"/>
      <w:r w:rsidRPr="00B27296">
        <w:rPr>
          <w:rStyle w:val="blue10"/>
          <w:rFonts w:ascii="Times New Roman" w:hAnsi="Times New Roman"/>
          <w:sz w:val="26"/>
          <w:szCs w:val="26"/>
          <w:lang w:val="uk-UA"/>
        </w:rPr>
        <w:t xml:space="preserve"> був розроблений в Україні понад 20 років тому, і з того часу понад 35 тисяч пацієнтів, включаючи коло 10 тисяч хворих з Німеччини, Австрії, Швейцарії, Франції та багатьох інших країн світу пройшли курс реабілітації за цією системою. Понад 40 сімей зі США вже також неодноразово побували на Україні і успішно пройшли курс інтенсивної </w:t>
      </w:r>
      <w:proofErr w:type="spellStart"/>
      <w:r w:rsidRPr="00B27296">
        <w:rPr>
          <w:rStyle w:val="blue10"/>
          <w:rFonts w:ascii="Times New Roman" w:hAnsi="Times New Roman"/>
          <w:sz w:val="26"/>
          <w:szCs w:val="26"/>
          <w:lang w:val="uk-UA"/>
        </w:rPr>
        <w:t>нейрореабілітації</w:t>
      </w:r>
      <w:proofErr w:type="spellEnd"/>
      <w:r w:rsidRPr="00B27296">
        <w:rPr>
          <w:rStyle w:val="blue10"/>
          <w:rFonts w:ascii="Times New Roman" w:hAnsi="Times New Roman"/>
          <w:sz w:val="26"/>
          <w:szCs w:val="26"/>
          <w:lang w:val="uk-UA"/>
        </w:rPr>
        <w:t>.</w:t>
      </w:r>
    </w:p>
    <w:p w:rsidR="009C3C6E" w:rsidRDefault="009C3C6E" w:rsidP="009C3C6E">
      <w:pPr>
        <w:spacing w:after="0" w:line="360" w:lineRule="auto"/>
        <w:ind w:firstLine="709"/>
        <w:jc w:val="both"/>
        <w:rPr>
          <w:rStyle w:val="blue10"/>
          <w:rFonts w:ascii="Times New Roman" w:hAnsi="Times New Roman"/>
          <w:sz w:val="26"/>
          <w:szCs w:val="26"/>
          <w:lang w:val="uk-UA"/>
        </w:rPr>
      </w:pPr>
      <w:r w:rsidRPr="00B27296">
        <w:rPr>
          <w:rStyle w:val="blue10"/>
          <w:rFonts w:ascii="Times New Roman" w:hAnsi="Times New Roman"/>
          <w:sz w:val="26"/>
          <w:szCs w:val="26"/>
          <w:lang w:val="uk-UA"/>
        </w:rPr>
        <w:t xml:space="preserve">Ще в 1993 році ця система реабілітації була офіційно визнана в Україні і, завдяки своїй ефективності, здобула широкий міжнародний авторитет. В енциклопедичному виданні з дитячої ортопедії під редакцією німецького проф. </w:t>
      </w:r>
      <w:proofErr w:type="spellStart"/>
      <w:r w:rsidRPr="00B27296">
        <w:rPr>
          <w:rStyle w:val="blue10"/>
          <w:rFonts w:ascii="Times New Roman" w:hAnsi="Times New Roman"/>
          <w:sz w:val="26"/>
          <w:szCs w:val="26"/>
          <w:lang w:val="uk-UA"/>
        </w:rPr>
        <w:t>Ніетарда</w:t>
      </w:r>
      <w:proofErr w:type="spellEnd"/>
      <w:r w:rsidRPr="00B27296">
        <w:rPr>
          <w:rStyle w:val="blue10"/>
          <w:rFonts w:ascii="Times New Roman" w:hAnsi="Times New Roman"/>
          <w:sz w:val="26"/>
          <w:szCs w:val="26"/>
          <w:lang w:val="uk-UA"/>
        </w:rPr>
        <w:t xml:space="preserve">, ще в 1997 році Методика </w:t>
      </w:r>
      <w:proofErr w:type="spellStart"/>
      <w:r w:rsidRPr="00B27296">
        <w:rPr>
          <w:rStyle w:val="blue10"/>
          <w:rFonts w:ascii="Times New Roman" w:hAnsi="Times New Roman"/>
          <w:sz w:val="26"/>
          <w:szCs w:val="26"/>
          <w:lang w:val="uk-UA"/>
        </w:rPr>
        <w:t>Козявкіна</w:t>
      </w:r>
      <w:proofErr w:type="spellEnd"/>
      <w:r w:rsidRPr="00B27296">
        <w:rPr>
          <w:rStyle w:val="blue10"/>
          <w:rFonts w:ascii="Times New Roman" w:hAnsi="Times New Roman"/>
          <w:sz w:val="26"/>
          <w:szCs w:val="26"/>
          <w:lang w:val="uk-UA"/>
        </w:rPr>
        <w:t xml:space="preserve"> була включена в четвірку найефективніших консервативних методів реабілітації пацієнтів з ДЦП. </w:t>
      </w:r>
    </w:p>
    <w:p w:rsidR="009C3C6E" w:rsidRDefault="009C3C6E" w:rsidP="009C3C6E">
      <w:pPr>
        <w:autoSpaceDE w:val="0"/>
        <w:autoSpaceDN w:val="0"/>
        <w:adjustRightInd w:val="0"/>
        <w:spacing w:after="0" w:line="360" w:lineRule="auto"/>
        <w:ind w:firstLine="708"/>
        <w:jc w:val="both"/>
        <w:rPr>
          <w:rStyle w:val="blue10"/>
          <w:rFonts w:ascii="Times New Roman" w:hAnsi="Times New Roman"/>
          <w:sz w:val="26"/>
          <w:szCs w:val="26"/>
          <w:lang w:val="uk-UA"/>
        </w:rPr>
      </w:pPr>
      <w:r w:rsidRPr="00B27296">
        <w:rPr>
          <w:rStyle w:val="blue10"/>
          <w:rFonts w:ascii="Times New Roman" w:hAnsi="Times New Roman"/>
          <w:sz w:val="26"/>
          <w:szCs w:val="26"/>
          <w:lang w:val="uk-UA"/>
        </w:rPr>
        <w:t xml:space="preserve">Статистичний аналіз медичних даних групи 12 256 пацієнтів, які пройшли курс реабілітації за Методом </w:t>
      </w:r>
      <w:proofErr w:type="spellStart"/>
      <w:r w:rsidRPr="00B27296">
        <w:rPr>
          <w:rStyle w:val="blue10"/>
          <w:rFonts w:ascii="Times New Roman" w:hAnsi="Times New Roman"/>
          <w:sz w:val="26"/>
          <w:szCs w:val="26"/>
          <w:lang w:val="uk-UA"/>
        </w:rPr>
        <w:t>Козявкіна</w:t>
      </w:r>
      <w:proofErr w:type="spellEnd"/>
      <w:r w:rsidRPr="00B27296">
        <w:rPr>
          <w:rStyle w:val="blue10"/>
          <w:rFonts w:ascii="Times New Roman" w:hAnsi="Times New Roman"/>
          <w:sz w:val="26"/>
          <w:szCs w:val="26"/>
          <w:lang w:val="uk-UA"/>
        </w:rPr>
        <w:t xml:space="preserve"> підтвердив </w:t>
      </w:r>
      <w:hyperlink r:id="rId5" w:history="1">
        <w:r w:rsidRPr="009C3C6E">
          <w:rPr>
            <w:rStyle w:val="a3"/>
            <w:sz w:val="26"/>
            <w:szCs w:val="26"/>
            <w:lang w:val="uk-UA"/>
          </w:rPr>
          <w:t>високу ефективність</w:t>
        </w:r>
      </w:hyperlink>
      <w:r w:rsidRPr="00B27296">
        <w:rPr>
          <w:rStyle w:val="blue10"/>
          <w:rFonts w:ascii="Times New Roman" w:hAnsi="Times New Roman"/>
          <w:sz w:val="26"/>
          <w:szCs w:val="26"/>
          <w:lang w:val="uk-UA"/>
        </w:rPr>
        <w:t xml:space="preserve"> цієї системи</w:t>
      </w:r>
      <w:r>
        <w:rPr>
          <w:rStyle w:val="blue10"/>
          <w:rFonts w:ascii="Times New Roman" w:hAnsi="Times New Roman"/>
          <w:sz w:val="26"/>
          <w:szCs w:val="26"/>
          <w:lang w:val="uk-UA"/>
        </w:rPr>
        <w:t xml:space="preserve"> (рис.3.2.)</w:t>
      </w:r>
      <w:r w:rsidRPr="00B27296">
        <w:rPr>
          <w:rStyle w:val="blue10"/>
          <w:rFonts w:ascii="Times New Roman" w:hAnsi="Times New Roman"/>
          <w:sz w:val="26"/>
          <w:szCs w:val="26"/>
          <w:lang w:val="uk-UA"/>
        </w:rPr>
        <w:t xml:space="preserve">. Нормалізація м’язового тонусу була відмічена у 94% пацієнтів, навики контролю голови в лежачому положенні у 75% пацієнтів, 62% пацієнтів, що не могли раніше сидіти, освоїли цю навичку, формування навичок самостійної ходи зафіксовано у 19% раніше не ходячих пацієнтів, а 87% пацієнтів після курсу реабілітації змогли відкрити </w:t>
      </w:r>
      <w:proofErr w:type="spellStart"/>
      <w:r w:rsidRPr="00B27296">
        <w:rPr>
          <w:rStyle w:val="blue10"/>
          <w:rFonts w:ascii="Times New Roman" w:hAnsi="Times New Roman"/>
          <w:sz w:val="26"/>
          <w:szCs w:val="26"/>
          <w:lang w:val="uk-UA"/>
        </w:rPr>
        <w:t>спастично</w:t>
      </w:r>
      <w:proofErr w:type="spellEnd"/>
      <w:r w:rsidRPr="00B27296">
        <w:rPr>
          <w:rStyle w:val="blue10"/>
          <w:rFonts w:ascii="Times New Roman" w:hAnsi="Times New Roman"/>
          <w:sz w:val="26"/>
          <w:szCs w:val="26"/>
          <w:lang w:val="uk-UA"/>
        </w:rPr>
        <w:t xml:space="preserve"> стиснену в кулак кисть. </w:t>
      </w:r>
    </w:p>
    <w:p w:rsidR="009C3C6E" w:rsidRPr="00B27296" w:rsidRDefault="009C3C6E" w:rsidP="009C3C6E">
      <w:pPr>
        <w:spacing w:after="0" w:line="360" w:lineRule="auto"/>
        <w:ind w:firstLine="709"/>
        <w:jc w:val="both"/>
        <w:rPr>
          <w:rStyle w:val="blue10"/>
          <w:rFonts w:ascii="Times New Roman" w:hAnsi="Times New Roman"/>
          <w:sz w:val="26"/>
          <w:szCs w:val="26"/>
          <w:lang w:val="uk-UA"/>
        </w:rPr>
      </w:pPr>
      <w:r>
        <w:rPr>
          <w:noProof/>
          <w:color w:val="0000FF"/>
        </w:rPr>
        <w:drawing>
          <wp:inline distT="0" distB="0" distL="0" distR="0">
            <wp:extent cx="4412615" cy="3455670"/>
            <wp:effectExtent l="19050" t="0" r="6985" b="0"/>
            <wp:docPr id="1" name="Рисунок 5" descr="http://reha.lviv.ua/typo3temp/pics/80aa40854e.jpg">
              <a:hlinkClick xmlns:a="http://schemas.openxmlformats.org/drawingml/2006/main" r:id="rId6" tgtFrame="thePictu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reha.lviv.ua/typo3temp/pics/80aa40854e.jpg"/>
                    <pic:cNvPicPr>
                      <a:picLocks noChangeAspect="1" noChangeArrowheads="1"/>
                    </pic:cNvPicPr>
                  </pic:nvPicPr>
                  <pic:blipFill>
                    <a:blip r:embed="rId7"/>
                    <a:srcRect/>
                    <a:stretch>
                      <a:fillRect/>
                    </a:stretch>
                  </pic:blipFill>
                  <pic:spPr bwMode="auto">
                    <a:xfrm>
                      <a:off x="0" y="0"/>
                      <a:ext cx="4412615" cy="3455670"/>
                    </a:xfrm>
                    <a:prstGeom prst="rect">
                      <a:avLst/>
                    </a:prstGeom>
                    <a:noFill/>
                    <a:ln w="9525">
                      <a:noFill/>
                      <a:miter lim="800000"/>
                      <a:headEnd/>
                      <a:tailEnd/>
                    </a:ln>
                  </pic:spPr>
                </pic:pic>
              </a:graphicData>
            </a:graphic>
          </wp:inline>
        </w:drawing>
      </w:r>
      <w:r w:rsidRPr="00B27296">
        <w:rPr>
          <w:rFonts w:ascii="Times New Roman" w:hAnsi="Times New Roman"/>
          <w:sz w:val="26"/>
          <w:szCs w:val="26"/>
          <w:lang w:val="uk-UA"/>
        </w:rPr>
        <w:br/>
      </w:r>
    </w:p>
    <w:tbl>
      <w:tblPr>
        <w:tblpPr w:leftFromText="45" w:rightFromText="45" w:vertAnchor="text"/>
        <w:tblW w:w="7657" w:type="dxa"/>
        <w:tblCellSpacing w:w="0" w:type="dxa"/>
        <w:tblCellMar>
          <w:left w:w="0" w:type="dxa"/>
          <w:right w:w="0" w:type="dxa"/>
        </w:tblCellMar>
        <w:tblLook w:val="04A0"/>
      </w:tblPr>
      <w:tblGrid>
        <w:gridCol w:w="629"/>
        <w:gridCol w:w="7028"/>
      </w:tblGrid>
      <w:tr w:rsidR="009C3C6E" w:rsidRPr="00B946BA" w:rsidTr="00847F1F">
        <w:trPr>
          <w:tblCellSpacing w:w="0" w:type="dxa"/>
        </w:trPr>
        <w:tc>
          <w:tcPr>
            <w:tcW w:w="0" w:type="auto"/>
            <w:vAlign w:val="center"/>
            <w:hideMark/>
          </w:tcPr>
          <w:p w:rsidR="009C3C6E" w:rsidRPr="00B946BA" w:rsidRDefault="009C3C6E" w:rsidP="00847F1F">
            <w:pPr>
              <w:rPr>
                <w:sz w:val="24"/>
                <w:szCs w:val="24"/>
                <w:lang w:val="uk-UA"/>
              </w:rPr>
            </w:pPr>
          </w:p>
        </w:tc>
        <w:tc>
          <w:tcPr>
            <w:tcW w:w="0" w:type="auto"/>
            <w:vMerge w:val="restart"/>
            <w:hideMark/>
          </w:tcPr>
          <w:p w:rsidR="009C3C6E" w:rsidRPr="00B946BA" w:rsidRDefault="009C3C6E" w:rsidP="00847F1F">
            <w:pPr>
              <w:rPr>
                <w:sz w:val="24"/>
                <w:szCs w:val="24"/>
              </w:rPr>
            </w:pPr>
            <w:r>
              <w:rPr>
                <w:noProof/>
              </w:rPr>
              <w:drawing>
                <wp:inline distT="0" distB="0" distL="0" distR="0">
                  <wp:extent cx="42545" cy="10795"/>
                  <wp:effectExtent l="0" t="0" r="0" b="0"/>
                  <wp:docPr id="2" name="Рисунок 6" descr="http://reha.lviv.ua/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eha.lviv.ua/clear.gif"/>
                          <pic:cNvPicPr>
                            <a:picLocks noChangeAspect="1" noChangeArrowheads="1"/>
                          </pic:cNvPicPr>
                        </pic:nvPicPr>
                        <pic:blipFill>
                          <a:blip r:embed="rId8"/>
                          <a:srcRect/>
                          <a:stretch>
                            <a:fillRect/>
                          </a:stretch>
                        </pic:blipFill>
                        <pic:spPr bwMode="auto">
                          <a:xfrm>
                            <a:off x="0" y="0"/>
                            <a:ext cx="42545" cy="10795"/>
                          </a:xfrm>
                          <a:prstGeom prst="rect">
                            <a:avLst/>
                          </a:prstGeom>
                          <a:noFill/>
                          <a:ln w="9525">
                            <a:noFill/>
                            <a:miter lim="800000"/>
                            <a:headEnd/>
                            <a:tailEnd/>
                          </a:ln>
                        </pic:spPr>
                      </pic:pic>
                    </a:graphicData>
                  </a:graphic>
                </wp:inline>
              </w:drawing>
            </w:r>
          </w:p>
        </w:tc>
      </w:tr>
      <w:tr w:rsidR="009C3C6E" w:rsidRPr="00B946BA" w:rsidTr="00847F1F">
        <w:trPr>
          <w:tblCellSpacing w:w="0" w:type="dxa"/>
        </w:trPr>
        <w:tc>
          <w:tcPr>
            <w:tcW w:w="0" w:type="auto"/>
            <w:hideMark/>
          </w:tcPr>
          <w:p w:rsidR="009C3C6E" w:rsidRPr="00B946BA" w:rsidRDefault="009C3C6E" w:rsidP="00847F1F">
            <w:pPr>
              <w:rPr>
                <w:sz w:val="24"/>
                <w:szCs w:val="24"/>
              </w:rPr>
            </w:pPr>
          </w:p>
        </w:tc>
        <w:tc>
          <w:tcPr>
            <w:tcW w:w="0" w:type="auto"/>
            <w:vMerge/>
            <w:vAlign w:val="center"/>
            <w:hideMark/>
          </w:tcPr>
          <w:p w:rsidR="009C3C6E" w:rsidRPr="00B946BA" w:rsidRDefault="009C3C6E" w:rsidP="00847F1F">
            <w:pPr>
              <w:rPr>
                <w:sz w:val="24"/>
                <w:szCs w:val="24"/>
              </w:rPr>
            </w:pPr>
          </w:p>
        </w:tc>
      </w:tr>
    </w:tbl>
    <w:p w:rsidR="009C3C6E" w:rsidRPr="00B27296" w:rsidRDefault="009C3C6E" w:rsidP="009C3C6E">
      <w:pPr>
        <w:autoSpaceDE w:val="0"/>
        <w:autoSpaceDN w:val="0"/>
        <w:adjustRightInd w:val="0"/>
        <w:spacing w:after="0" w:line="360" w:lineRule="auto"/>
        <w:jc w:val="center"/>
        <w:rPr>
          <w:rStyle w:val="blue10"/>
          <w:rFonts w:ascii="Times New Roman" w:hAnsi="Times New Roman"/>
          <w:sz w:val="26"/>
          <w:szCs w:val="26"/>
          <w:lang w:val="uk-UA"/>
        </w:rPr>
      </w:pPr>
      <w:r>
        <w:br/>
      </w:r>
      <w:r w:rsidRPr="00B27296">
        <w:rPr>
          <w:rStyle w:val="blue10"/>
          <w:rFonts w:ascii="Times New Roman" w:hAnsi="Times New Roman"/>
          <w:sz w:val="26"/>
          <w:szCs w:val="26"/>
          <w:lang w:val="uk-UA"/>
        </w:rPr>
        <w:t xml:space="preserve">Рис. 3.2. – Результати лікування за методикою </w:t>
      </w:r>
      <w:proofErr w:type="spellStart"/>
      <w:r w:rsidRPr="00B27296">
        <w:rPr>
          <w:rStyle w:val="blue10"/>
          <w:rFonts w:ascii="Times New Roman" w:hAnsi="Times New Roman"/>
          <w:sz w:val="26"/>
          <w:szCs w:val="26"/>
          <w:lang w:val="uk-UA"/>
        </w:rPr>
        <w:t>Козявкіна</w:t>
      </w:r>
      <w:proofErr w:type="spellEnd"/>
    </w:p>
    <w:p w:rsidR="009C3C6E" w:rsidRDefault="009C3C6E" w:rsidP="009C3C6E">
      <w:pPr>
        <w:autoSpaceDE w:val="0"/>
        <w:autoSpaceDN w:val="0"/>
        <w:adjustRightInd w:val="0"/>
        <w:spacing w:after="0" w:line="360" w:lineRule="auto"/>
        <w:jc w:val="center"/>
        <w:rPr>
          <w:rStyle w:val="blue10"/>
          <w:lang w:val="uk-UA"/>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47.1pt;margin-top:-36pt;width:38.55pt;height:27.6pt;z-index:251660288" stroked="f">
            <v:textbox>
              <w:txbxContent>
                <w:p w:rsidR="009C3C6E" w:rsidRPr="00717880" w:rsidRDefault="009C3C6E" w:rsidP="009C3C6E">
                  <w:pPr>
                    <w:rPr>
                      <w:lang w:val="uk-UA"/>
                    </w:rPr>
                  </w:pPr>
                  <w:r w:rsidRPr="00717880">
                    <w:rPr>
                      <w:lang w:val="uk-UA"/>
                    </w:rPr>
                    <w:t>2</w:t>
                  </w:r>
                  <w:r>
                    <w:rPr>
                      <w:lang w:val="uk-UA"/>
                    </w:rPr>
                    <w:t>48</w:t>
                  </w:r>
                </w:p>
              </w:txbxContent>
            </v:textbox>
          </v:shape>
        </w:pict>
      </w:r>
    </w:p>
    <w:p w:rsidR="009C3C6E" w:rsidRPr="00B27296" w:rsidRDefault="009C3C6E" w:rsidP="009C3C6E">
      <w:pPr>
        <w:autoSpaceDE w:val="0"/>
        <w:autoSpaceDN w:val="0"/>
        <w:adjustRightInd w:val="0"/>
        <w:spacing w:after="0" w:line="360" w:lineRule="auto"/>
        <w:ind w:firstLine="708"/>
        <w:jc w:val="both"/>
        <w:rPr>
          <w:rFonts w:ascii="Times New Roman" w:hAnsi="Times New Roman"/>
          <w:b/>
          <w:i/>
          <w:sz w:val="26"/>
          <w:szCs w:val="26"/>
          <w:lang w:val="uk-UA" w:eastAsia="uk-UA"/>
        </w:rPr>
      </w:pPr>
      <w:r w:rsidRPr="00B27296">
        <w:rPr>
          <w:rStyle w:val="blue10"/>
          <w:rFonts w:ascii="Times New Roman" w:hAnsi="Times New Roman"/>
          <w:sz w:val="26"/>
          <w:szCs w:val="26"/>
          <w:lang w:val="uk-UA"/>
        </w:rPr>
        <w:t xml:space="preserve">Реабілітація за методом </w:t>
      </w:r>
      <w:proofErr w:type="spellStart"/>
      <w:r w:rsidRPr="00B27296">
        <w:rPr>
          <w:rStyle w:val="blue10"/>
          <w:rFonts w:ascii="Times New Roman" w:hAnsi="Times New Roman"/>
          <w:sz w:val="26"/>
          <w:szCs w:val="26"/>
          <w:lang w:val="uk-UA"/>
        </w:rPr>
        <w:t>Козявкіна</w:t>
      </w:r>
      <w:proofErr w:type="spellEnd"/>
      <w:r w:rsidRPr="00B27296">
        <w:rPr>
          <w:rStyle w:val="blue10"/>
          <w:rFonts w:ascii="Times New Roman" w:hAnsi="Times New Roman"/>
          <w:sz w:val="26"/>
          <w:szCs w:val="26"/>
          <w:lang w:val="uk-UA"/>
        </w:rPr>
        <w:t xml:space="preserve"> проводиться у Львові та Трускавці (Україна). В липні 2003 року, поряд з Реабілітаційним центром </w:t>
      </w:r>
      <w:r>
        <w:rPr>
          <w:rStyle w:val="blue10"/>
          <w:rFonts w:ascii="Times New Roman" w:hAnsi="Times New Roman"/>
          <w:sz w:val="26"/>
          <w:szCs w:val="26"/>
          <w:lang w:val="uk-UA"/>
        </w:rPr>
        <w:t>«</w:t>
      </w:r>
      <w:r w:rsidRPr="00B27296">
        <w:rPr>
          <w:rStyle w:val="blue10"/>
          <w:rFonts w:ascii="Times New Roman" w:hAnsi="Times New Roman"/>
          <w:sz w:val="26"/>
          <w:szCs w:val="26"/>
          <w:lang w:val="uk-UA"/>
        </w:rPr>
        <w:t>Еліта</w:t>
      </w:r>
      <w:r>
        <w:rPr>
          <w:rStyle w:val="blue10"/>
          <w:rFonts w:ascii="Times New Roman" w:hAnsi="Times New Roman"/>
          <w:sz w:val="26"/>
          <w:szCs w:val="26"/>
          <w:lang w:val="uk-UA"/>
        </w:rPr>
        <w:t>»</w:t>
      </w:r>
      <w:r w:rsidRPr="00B27296">
        <w:rPr>
          <w:rStyle w:val="blue10"/>
          <w:rFonts w:ascii="Times New Roman" w:hAnsi="Times New Roman"/>
          <w:sz w:val="26"/>
          <w:szCs w:val="26"/>
          <w:lang w:val="uk-UA"/>
        </w:rPr>
        <w:t xml:space="preserve"> та Інститутом проблем медичної реабілітації, в Трускавці введена в дію </w:t>
      </w:r>
      <w:hyperlink r:id="rId9" w:history="1">
        <w:proofErr w:type="spellStart"/>
        <w:r w:rsidRPr="00B27296">
          <w:rPr>
            <w:rStyle w:val="a3"/>
            <w:sz w:val="26"/>
            <w:szCs w:val="26"/>
          </w:rPr>
          <w:t>Міжнародна</w:t>
        </w:r>
        <w:proofErr w:type="spellEnd"/>
        <w:r w:rsidRPr="00B27296">
          <w:rPr>
            <w:rStyle w:val="a3"/>
            <w:sz w:val="26"/>
            <w:szCs w:val="26"/>
          </w:rPr>
          <w:t xml:space="preserve"> </w:t>
        </w:r>
        <w:proofErr w:type="spellStart"/>
        <w:r w:rsidRPr="00B27296">
          <w:rPr>
            <w:rStyle w:val="a3"/>
            <w:sz w:val="26"/>
            <w:szCs w:val="26"/>
          </w:rPr>
          <w:t>клініка</w:t>
        </w:r>
        <w:proofErr w:type="spellEnd"/>
        <w:r w:rsidRPr="00B27296">
          <w:rPr>
            <w:rStyle w:val="a3"/>
            <w:sz w:val="26"/>
            <w:szCs w:val="26"/>
          </w:rPr>
          <w:t xml:space="preserve"> </w:t>
        </w:r>
        <w:proofErr w:type="spellStart"/>
        <w:r w:rsidRPr="00B27296">
          <w:rPr>
            <w:rStyle w:val="a3"/>
            <w:sz w:val="26"/>
            <w:szCs w:val="26"/>
          </w:rPr>
          <w:t>відновного</w:t>
        </w:r>
        <w:proofErr w:type="spellEnd"/>
        <w:r w:rsidRPr="00B27296">
          <w:rPr>
            <w:rStyle w:val="a3"/>
            <w:sz w:val="26"/>
            <w:szCs w:val="26"/>
          </w:rPr>
          <w:t xml:space="preserve"> </w:t>
        </w:r>
        <w:proofErr w:type="spellStart"/>
        <w:r w:rsidRPr="00B27296">
          <w:rPr>
            <w:rStyle w:val="a3"/>
            <w:sz w:val="26"/>
            <w:szCs w:val="26"/>
          </w:rPr>
          <w:t>лікування</w:t>
        </w:r>
        <w:proofErr w:type="spellEnd"/>
      </w:hyperlink>
      <w:r w:rsidRPr="00B27296">
        <w:rPr>
          <w:rStyle w:val="blue10"/>
          <w:rFonts w:ascii="Times New Roman" w:hAnsi="Times New Roman"/>
          <w:sz w:val="26"/>
          <w:szCs w:val="26"/>
          <w:lang w:val="uk-UA"/>
        </w:rPr>
        <w:t>, побудована з врахуванням особливостей реабілітації пацієнтів хворих на дитячий церебральний параліч.</w:t>
      </w:r>
    </w:p>
    <w:p w:rsidR="00000000" w:rsidRPr="009C3C6E" w:rsidRDefault="009C3C6E">
      <w:pPr>
        <w:rPr>
          <w:lang w:val="uk-UA"/>
        </w:rPr>
      </w:pPr>
    </w:p>
    <w:sectPr w:rsidR="00000000" w:rsidRPr="009C3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94F"/>
    <w:multiLevelType w:val="hybridMultilevel"/>
    <w:tmpl w:val="B71C48B2"/>
    <w:lvl w:ilvl="0" w:tplc="A424727C">
      <w:start w:val="3"/>
      <w:numFmt w:val="bullet"/>
      <w:lvlText w:val="-"/>
      <w:lvlJc w:val="left"/>
      <w:pPr>
        <w:tabs>
          <w:tab w:val="num" w:pos="720"/>
        </w:tabs>
        <w:ind w:left="720" w:hanging="360"/>
      </w:pPr>
      <w:rPr>
        <w:rFonts w:ascii="Times New Roman" w:eastAsia="Times New Roman" w:hAnsi="Times New Roman" w:cs="Times New Roman" w:hint="default"/>
      </w:rPr>
    </w:lvl>
    <w:lvl w:ilvl="1" w:tplc="04220019" w:tentative="1">
      <w:start w:val="1"/>
      <w:numFmt w:val="bullet"/>
      <w:lvlText w:val="o"/>
      <w:lvlJc w:val="left"/>
      <w:pPr>
        <w:tabs>
          <w:tab w:val="num" w:pos="1440"/>
        </w:tabs>
        <w:ind w:left="1440" w:hanging="360"/>
      </w:pPr>
      <w:rPr>
        <w:rFonts w:ascii="Courier New" w:hAnsi="Courier New" w:cs="Courier New" w:hint="default"/>
      </w:rPr>
    </w:lvl>
    <w:lvl w:ilvl="2" w:tplc="0422001B" w:tentative="1">
      <w:start w:val="1"/>
      <w:numFmt w:val="bullet"/>
      <w:lvlText w:val=""/>
      <w:lvlJc w:val="left"/>
      <w:pPr>
        <w:tabs>
          <w:tab w:val="num" w:pos="2160"/>
        </w:tabs>
        <w:ind w:left="2160" w:hanging="360"/>
      </w:pPr>
      <w:rPr>
        <w:rFonts w:ascii="Wingdings" w:hAnsi="Wingdings" w:hint="default"/>
      </w:rPr>
    </w:lvl>
    <w:lvl w:ilvl="3" w:tplc="0422000F" w:tentative="1">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C3C6E"/>
    <w:rsid w:val="009C3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C3C6E"/>
    <w:rPr>
      <w:color w:val="0000FF"/>
      <w:u w:val="single"/>
    </w:rPr>
  </w:style>
  <w:style w:type="character" w:customStyle="1" w:styleId="blue10">
    <w:name w:val="blue10"/>
    <w:basedOn w:val="a0"/>
    <w:rsid w:val="009C3C6E"/>
  </w:style>
  <w:style w:type="paragraph" w:styleId="2">
    <w:name w:val="Body Text Indent 2"/>
    <w:basedOn w:val="a"/>
    <w:link w:val="20"/>
    <w:rsid w:val="009C3C6E"/>
    <w:pPr>
      <w:spacing w:after="120" w:line="480" w:lineRule="auto"/>
      <w:ind w:left="283"/>
    </w:pPr>
    <w:rPr>
      <w:rFonts w:ascii="Times New Roman" w:eastAsia="Times New Roman" w:hAnsi="Times New Roman" w:cs="Times New Roman"/>
      <w:sz w:val="20"/>
      <w:szCs w:val="20"/>
      <w:lang w:val="uk-UA" w:eastAsia="zh-TW"/>
    </w:rPr>
  </w:style>
  <w:style w:type="character" w:customStyle="1" w:styleId="20">
    <w:name w:val="Основной текст с отступом 2 Знак"/>
    <w:basedOn w:val="a0"/>
    <w:link w:val="2"/>
    <w:rsid w:val="009C3C6E"/>
    <w:rPr>
      <w:rFonts w:ascii="Times New Roman" w:eastAsia="Times New Roman" w:hAnsi="Times New Roman" w:cs="Times New Roman"/>
      <w:sz w:val="20"/>
      <w:szCs w:val="20"/>
      <w:lang w:val="uk-UA" w:eastAsia="zh-TW"/>
    </w:rPr>
  </w:style>
  <w:style w:type="paragraph" w:styleId="HTML">
    <w:name w:val="HTML Preformatted"/>
    <w:basedOn w:val="a"/>
    <w:link w:val="HTML0"/>
    <w:uiPriority w:val="99"/>
    <w:unhideWhenUsed/>
    <w:rsid w:val="009C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rPr>
  </w:style>
  <w:style w:type="character" w:customStyle="1" w:styleId="HTML0">
    <w:name w:val="Стандартный HTML Знак"/>
    <w:basedOn w:val="a0"/>
    <w:link w:val="HTML"/>
    <w:uiPriority w:val="99"/>
    <w:rsid w:val="009C3C6E"/>
    <w:rPr>
      <w:rFonts w:ascii="Courier New" w:eastAsia="Times New Roman" w:hAnsi="Courier New" w:cs="Courier New"/>
      <w:color w:val="000000"/>
      <w:sz w:val="21"/>
      <w:szCs w:val="21"/>
      <w:lang w:val="uk-UA"/>
    </w:rPr>
  </w:style>
  <w:style w:type="paragraph" w:styleId="a4">
    <w:name w:val="Balloon Text"/>
    <w:basedOn w:val="a"/>
    <w:link w:val="a5"/>
    <w:uiPriority w:val="99"/>
    <w:semiHidden/>
    <w:unhideWhenUsed/>
    <w:rsid w:val="009C3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ha.lviv.ua/index.php?eID=tx_cms_showpic&amp;file=uploads/pics/pozupacu_01.jpg&amp;height=600m&amp;bodyTag=%3cBODY%20style=%22margin:%200;%20background:#ffffff;&quot;&gt;&amp;wrap=&lt;a href=&quot;javascript:close();&quot;&gt; | &lt;/a&gt;&amp;md5=f486bcb1e93db7f56d026f53818f9190" TargetMode="External"/><Relationship Id="rId11" Type="http://schemas.openxmlformats.org/officeDocument/2006/relationships/theme" Target="theme/theme1.xml"/><Relationship Id="rId5" Type="http://schemas.openxmlformats.org/officeDocument/2006/relationships/hyperlink" Target="http://reha.lviv.ua/36.0.html?&amp;L=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ha.lviv.ua/clinic.0.html?&amp;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2013-08-08T10:41:00Z</dcterms:created>
  <dcterms:modified xsi:type="dcterms:W3CDTF">2013-08-08T10:42:00Z</dcterms:modified>
</cp:coreProperties>
</file>