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2" w:rsidRPr="00D61D60" w:rsidRDefault="003075D2" w:rsidP="003075D2">
      <w:pPr>
        <w:pStyle w:val="a3"/>
        <w:spacing w:before="0" w:beforeAutospacing="0" w:after="0" w:afterAutospacing="0"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Конкретні цілі:</w:t>
      </w:r>
    </w:p>
    <w:p w:rsidR="003075D2" w:rsidRPr="00D61D60" w:rsidRDefault="003075D2" w:rsidP="003075D2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bCs/>
          <w:sz w:val="28"/>
          <w:szCs w:val="28"/>
          <w:lang w:val="uk-UA"/>
        </w:rPr>
        <w:t>активізація наукової, науково-технічної та інноваційної діяльності;</w:t>
      </w:r>
    </w:p>
    <w:p w:rsidR="003075D2" w:rsidRPr="00D61D60" w:rsidRDefault="003075D2" w:rsidP="003075D2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bCs/>
          <w:sz w:val="28"/>
          <w:szCs w:val="28"/>
          <w:lang w:val="uk-UA"/>
        </w:rPr>
        <w:t>інтенсифікація процесів передачі результатів наукової, науково-технічної та інноваційної діяльності у реальний сектор економіки і виробництва на їх основі високотехнологічної продукції;</w:t>
      </w:r>
    </w:p>
    <w:p w:rsidR="003075D2" w:rsidRPr="00D61D60" w:rsidRDefault="003075D2" w:rsidP="003075D2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та прискорене зростання інноваційних високоприбуткових компаній із високооплачуваними новими робочими місцями;</w:t>
      </w:r>
    </w:p>
    <w:p w:rsidR="003075D2" w:rsidRPr="00D61D60" w:rsidRDefault="003075D2" w:rsidP="003075D2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bCs/>
          <w:sz w:val="28"/>
          <w:szCs w:val="28"/>
          <w:lang w:val="uk-UA"/>
        </w:rPr>
        <w:t>розбудова наукової, інноваційної та соціальної інфраструктури;</w:t>
      </w:r>
    </w:p>
    <w:p w:rsidR="003075D2" w:rsidRPr="00D61D60" w:rsidRDefault="003075D2" w:rsidP="003075D2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bCs/>
          <w:sz w:val="28"/>
          <w:szCs w:val="28"/>
          <w:lang w:val="uk-UA"/>
        </w:rPr>
        <w:t>стимулювання соціально-економічного розвитку регіону завдяки реалізації його наукового і промислового потенціалу;</w:t>
      </w:r>
    </w:p>
    <w:p w:rsidR="003075D2" w:rsidRPr="00D61D60" w:rsidRDefault="003075D2" w:rsidP="003075D2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нових ринкових механізмів і відповідної інноваційної інфраструктури, здатних перетворити наявний науково-технічний потенціал в основний ресурс суспільного виробництва в нових умовах економіки знань;</w:t>
      </w:r>
    </w:p>
    <w:p w:rsidR="003075D2" w:rsidRPr="00D61D60" w:rsidRDefault="003075D2" w:rsidP="003075D2">
      <w:pPr>
        <w:pStyle w:val="1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підвищення рівня конкурентоспроможності вітчизняних товарів (робіт, послуг) на внутрішньому та зовнішньому ринках для виконання обраної за стратегічну інноваційно-інвестиційної моделі розвитку економіки України.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8C0"/>
    <w:multiLevelType w:val="hybridMultilevel"/>
    <w:tmpl w:val="81AAE89A"/>
    <w:lvl w:ilvl="0" w:tplc="63ECB8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DC"/>
    <w:rsid w:val="003075D2"/>
    <w:rsid w:val="003258E6"/>
    <w:rsid w:val="00C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075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075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2013-07-17T12:34:00Z</dcterms:created>
  <dcterms:modified xsi:type="dcterms:W3CDTF">2013-07-17T12:34:00Z</dcterms:modified>
</cp:coreProperties>
</file>