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D" w:rsidRPr="004A4360" w:rsidRDefault="005D0E9D" w:rsidP="005D0E9D">
      <w:pPr>
        <w:spacing w:line="360" w:lineRule="auto"/>
        <w:outlineLvl w:val="1"/>
        <w:rPr>
          <w:b/>
          <w:sz w:val="28"/>
          <w:szCs w:val="28"/>
          <w:lang w:val="uk-UA"/>
        </w:rPr>
      </w:pPr>
      <w:bookmarkStart w:id="0" w:name="_Toc359661138"/>
      <w:r w:rsidRPr="004A4360">
        <w:rPr>
          <w:b/>
          <w:sz w:val="28"/>
          <w:szCs w:val="28"/>
          <w:lang w:val="uk-UA"/>
        </w:rPr>
        <w:t>3.2. Аналіз відповідності проектної пропозиції «Київ-Сіті»</w:t>
      </w:r>
      <w:bookmarkEnd w:id="0"/>
    </w:p>
    <w:p w:rsidR="005D0E9D" w:rsidRPr="004A4360" w:rsidRDefault="005D0E9D" w:rsidP="005D0E9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>Критерій 1. Доцільність реалізації проектної пропозиції як складової Національного проекту «Місто майбутнього»</w:t>
      </w:r>
    </w:p>
    <w:p w:rsidR="005D0E9D" w:rsidRPr="004A4360" w:rsidRDefault="005D0E9D" w:rsidP="005D0E9D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1.1. Відповідність проектної пропозиції номінації: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Метою проекту «Київ-Сіті» є створення </w:t>
      </w:r>
      <w:r w:rsidRPr="004A4360">
        <w:rPr>
          <w:rStyle w:val="FontStyle180"/>
          <w:rFonts w:ascii="Times New Roman" w:hAnsi="Times New Roman" w:cs="Times New Roman"/>
          <w:sz w:val="28"/>
          <w:szCs w:val="28"/>
          <w:lang w:val="uk-UA" w:eastAsia="uk-UA"/>
        </w:rPr>
        <w:t>нового багатофункціонального міського ділового району, що буде виконувати роль нового центру ділової активності в місті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>, що забезпечить збалансований і гармонійний розвиток столиці як в економічному, так й в соціальному аспектах, зокрема: стимулює економічне зростання Києва; стабілізує підтримання довкілля, покращить екологічний стан міста за рахунок зменшення переміщень жителів від міста проживання до міста праці; зменшить навантаження на історичний центр міста; підвищить рівень комфорту життя у столиці за рахунок наближення інфраструктури і місць праці до житлових масивів;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Очікуваними результатами реалізації проекту визначено: підвищення індексу якості життя населення міста Києва; підвищення інвестиційної та туристичної привабливості міста Києва; підвищення індексу конкурентоздатності території;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Аналіз досвіду кращих світових практик створення нового ділового району (</w:t>
      </w:r>
      <w:proofErr w:type="spellStart"/>
      <w:r w:rsidRPr="004A4360">
        <w:rPr>
          <w:rFonts w:ascii="Times New Roman" w:eastAsia="Times New Roman" w:hAnsi="Times New Roman" w:cs="Times New Roman"/>
          <w:sz w:val="28"/>
          <w:szCs w:val="28"/>
          <w:lang w:val="uk-UA"/>
        </w:rPr>
        <w:t>Amsterdam</w:t>
      </w:r>
      <w:proofErr w:type="spellEnd"/>
      <w:r w:rsidRPr="004A43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360">
        <w:rPr>
          <w:rFonts w:ascii="Times New Roman" w:eastAsia="Times New Roman" w:hAnsi="Times New Roman" w:cs="Times New Roman"/>
          <w:sz w:val="28"/>
          <w:szCs w:val="28"/>
          <w:lang w:val="uk-UA"/>
        </w:rPr>
        <w:t>Zuidas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Hamburg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HafenCity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4360">
        <w:rPr>
          <w:rFonts w:ascii="Times New Roman" w:eastAsia="Times New Roman" w:hAnsi="Times New Roman" w:cs="Times New Roman"/>
          <w:sz w:val="28"/>
          <w:szCs w:val="28"/>
          <w:lang w:val="uk-UA"/>
        </w:rPr>
        <w:t>Paris</w:t>
      </w:r>
      <w:proofErr w:type="spellEnd"/>
      <w:r w:rsidRPr="004A43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360">
        <w:rPr>
          <w:rFonts w:ascii="Times New Roman" w:eastAsia="Times New Roman" w:hAnsi="Times New Roman" w:cs="Times New Roman"/>
          <w:sz w:val="28"/>
          <w:szCs w:val="28"/>
          <w:lang w:val="uk-UA"/>
        </w:rPr>
        <w:t>Rive</w:t>
      </w:r>
      <w:proofErr w:type="spellEnd"/>
      <w:r w:rsidRPr="004A43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360">
        <w:rPr>
          <w:rFonts w:ascii="Times New Roman" w:eastAsia="Times New Roman" w:hAnsi="Times New Roman" w:cs="Times New Roman"/>
          <w:sz w:val="28"/>
          <w:szCs w:val="28"/>
          <w:lang w:val="uk-UA"/>
        </w:rPr>
        <w:t>Gauche</w:t>
      </w:r>
      <w:proofErr w:type="spellEnd"/>
      <w:r w:rsidRPr="004A436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360">
        <w:rPr>
          <w:rFonts w:ascii="Times New Roman" w:hAnsi="Times New Roman" w:cs="Times New Roman"/>
          <w:noProof/>
          <w:position w:val="3"/>
          <w:sz w:val="28"/>
          <w:szCs w:val="28"/>
          <w:lang w:val="uk-UA"/>
        </w:rPr>
        <w:t>«</w:t>
      </w:r>
      <w:r w:rsidRPr="004A436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Москва</w:t>
      </w:r>
      <w:r w:rsidRPr="004A4360">
        <w:rPr>
          <w:rFonts w:ascii="Times New Roman" w:hAnsi="Times New Roman" w:cs="Times New Roman"/>
          <w:noProof/>
          <w:position w:val="3"/>
          <w:sz w:val="28"/>
          <w:szCs w:val="28"/>
          <w:lang w:val="uk-UA"/>
        </w:rPr>
        <w:t>-</w:t>
      </w:r>
      <w:r w:rsidRPr="004A4360">
        <w:rPr>
          <w:rFonts w:ascii="Times New Roman" w:hAnsi="Times New Roman" w:cs="Times New Roman"/>
          <w:noProof/>
          <w:spacing w:val="6"/>
          <w:sz w:val="28"/>
          <w:szCs w:val="28"/>
          <w:lang w:val="uk-UA"/>
        </w:rPr>
        <w:t>Сіті</w:t>
      </w:r>
      <w:r w:rsidRPr="004A4360">
        <w:rPr>
          <w:rFonts w:ascii="Times New Roman" w:hAnsi="Times New Roman" w:cs="Times New Roman"/>
          <w:noProof/>
          <w:position w:val="3"/>
          <w:sz w:val="28"/>
          <w:szCs w:val="28"/>
          <w:lang w:val="uk-UA"/>
        </w:rPr>
        <w:t>»)</w:t>
      </w:r>
      <w:r w:rsidRPr="004A4360">
        <w:rPr>
          <w:rFonts w:ascii="Times New Roman" w:hAnsi="Times New Roman" w:cs="Times New Roman"/>
          <w:b/>
          <w:noProof/>
          <w:position w:val="3"/>
          <w:sz w:val="28"/>
          <w:szCs w:val="28"/>
          <w:lang w:val="uk-UA"/>
        </w:rPr>
        <w:t xml:space="preserve">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>дозволяє стверджувати</w:t>
      </w:r>
      <w:r w:rsidRPr="004A4360">
        <w:rPr>
          <w:rFonts w:ascii="Times New Roman" w:hAnsi="Times New Roman" w:cs="Times New Roman"/>
          <w:sz w:val="28"/>
          <w:szCs w:val="28"/>
          <w:lang w:val="uk-UA" w:eastAsia="uk-UA"/>
        </w:rPr>
        <w:t>, що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проекту «Київ-Сіті» планується застосувати досвід провідних міст світу з приводу створення гармонійного зонування, організації транспортної комунікації, таким чином, можна стверджувати що рішення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містопланування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та містобудування в проекті відповідає кращим світовим практикам;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За попередніми оцінками експертів обсяги фінансування складової національного проекту «Київ-Сіті» з урахуванням певного зрушення в бік збільшення становитиме 21 088 172 278 грн.; бюджетні кошти планується надавати на створення базової інфраструктури (орієнтовно 743 411 270 грн.); кошти муніципального бюджету планується надавати на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ключових об’єктів житлової складової (орієнтовно 1 810 329 952 грн. на забезпечення громадських функцій; 546 035 567 грн. на фінансування створення громадського простору);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Усі розглянуті приклади реалізації аналогічних проектів у країнах Європи чітко ілюструють, що масштабні містобудівні проекти не можуть бути фінансово автономними і вимагають суттєвих початкових державних інвестицій на початковому етапі їх реалізації при створення базової платформи (створення державної агенції, розробка генерального плану, відселення мешканців / користувачів території, підготовка ділянки, планування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девелопменту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>, маркетинг та видача дозволів на будівництво). Подальше будівництво об’єктів нерухомості та соціальної інфраструктури переходить до приватних інвесторів, які починають будівництво відповідно до розробленого Генерального плану даної території. Такий механізм взаємодії і є державно-приватним партнерством, яке передбачає співробітництво державного та приватного партнерів з метою підвищення конкурентоспроможності та залучення інвестицій на територію (</w:t>
      </w:r>
      <w:hyperlink r:id="rId6" w:tooltip="Закон України " w:history="1">
        <w:r w:rsidRPr="004A4360">
          <w:rPr>
            <w:rFonts w:ascii="Times New Roman" w:hAnsi="Times New Roman" w:cs="Times New Roman"/>
            <w:sz w:val="28"/>
            <w:szCs w:val="28"/>
            <w:lang w:val="uk-UA"/>
          </w:rPr>
          <w:t>Закон України «Про державно-приватне партнерство»</w:t>
        </w:r>
      </w:hyperlink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від 1 липня 2010 № 2404-VI). Залежно від стану ділянки, що вибрана для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девелопменту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масштабного містобудівного проекту, та існуючих ринкових умов на етапі введення об’єктів у проекті в експлуатацію, такі початкові державні інвестиції можуть бути компенсовані у розмірі від 60% до 100% від їх номінальної вартості за рахунок продажу земельних ділянок приватним інвесторам. Навіть якщо 100% державних інвестицій у проект повернуться у номінальній вартості, 20-літній період реалізації такої містобудівної ініціативи означає, що реальна вартість інвестицій буде суттєво вищою, враховуючи вартість грошей у часі. Отже, складова Національного проекту «Київ-Сіті»  передбачає створення нового ділового району м. Києва через механізм державно-приватного партнерства;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Складова Національного проекту «Київ-Сіті» передбачає створення нового ділового району «Київ-Сіті» на території Київської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lastRenderedPageBreak/>
        <w:t>агломерації, що передбачає, одним із етапів реалізації, відселення мешканців та користувачів території, обраної під забудову. Думка громади, що проживає / перебуває на визначеній території може суттєво вплинути на хід реалізації проекту, а саме на тривалість відселення та узгодження інтересів усіх учасників даного проекту.</w:t>
      </w:r>
    </w:p>
    <w:p w:rsidR="005D0E9D" w:rsidRPr="004A4360" w:rsidRDefault="005D0E9D" w:rsidP="005D0E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1.2. Відповідність цілей складової національного проекту напрямам розвитку, що затверджені програмними та стратегічними документами розвитку держави на період до 2015 року: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Style w:val="st96"/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</w:t>
      </w: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>Програмі економічних реформ на 2010-2014 роки «Заможне суспільство, конкурентоспроможна економіка, ефективна держава» за такими напрямами: створення базових передумов економічного росту; модернізація інфраструктури й базових секторів</w:t>
      </w:r>
      <w:r w:rsidRPr="004A4360">
        <w:rPr>
          <w:rStyle w:val="st42"/>
          <w:rFonts w:ascii="Times New Roman" w:hAnsi="Times New Roman" w:cs="Times New Roman"/>
          <w:sz w:val="28"/>
          <w:szCs w:val="28"/>
          <w:lang w:val="uk-UA"/>
        </w:rPr>
        <w:t>;</w:t>
      </w: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 формування режиму максимального сприяння бізнесу;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таким завданням Державної програми активізації розвитку економіки на 2013-2014 роки: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підвищення якості та забезпечення доступності медичної допомоги шляхом переоснащення медичних закладів та розвиток інфраструктури; будівництво та реконструкція об’єктів соціальної сфери;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таким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стратегічним</w:t>
      </w: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 завданням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Державної стратегії регіонального розвитку на період до 2015 року: розбудова та модернізація інфраструктури, що сприятиме підвищенню інвестиційної привабливості регіонів; забезпечення повної зайнятості працездатного населення; розвиток великих міст і міських агломерацій;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таким завданням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Державної політики сприяння розвитку громадянського суспільства в Україні, як: забезпечення участі громадянського суспільства та його інститутів при формулюванні цілей в процесі підготовки концептуальної заявки через проведення громадських слухань та </w:t>
      </w:r>
      <w:r w:rsidRPr="004A43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завчасне оприлюднення інформації на офіційних веб-сайтах;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запровадження громадського контролю та посилення впливу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інститутів громадянського суспільства на прийняття управлінських рішень та їх реалізацію через створення інноваційної системи управління містом;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Style w:val="st96"/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таким </w:t>
      </w:r>
      <w:r w:rsidRPr="004A4360">
        <w:rPr>
          <w:rStyle w:val="rvts0"/>
          <w:rFonts w:ascii="Times New Roman" w:hAnsi="Times New Roman" w:cs="Times New Roman"/>
          <w:sz w:val="28"/>
          <w:szCs w:val="28"/>
          <w:lang w:val="uk-UA"/>
        </w:rPr>
        <w:t>стратегічним цілям Національної екологічної політики до 2020 року: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безпечного для здоров’я людини стану навколишнього природного середовища; підвищення рівня суспільної екологічної свідомості; удосконалення регіональної екологічної політики.</w:t>
      </w:r>
    </w:p>
    <w:p w:rsidR="005D0E9D" w:rsidRPr="004A4360" w:rsidRDefault="005D0E9D" w:rsidP="005D0E9D">
      <w:pPr>
        <w:pStyle w:val="ListParagraph"/>
        <w:spacing w:line="360" w:lineRule="auto"/>
        <w:ind w:left="0" w:firstLine="67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>Показник 1.3. Значущість результатів реалізації складової національного проекту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2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Результатом реалізації проекту буде створений новий діловий район «Київ-Сіті», що стане субцентром Києва, забезпечить комфортне середовище для проживання мешканців міста та перебування користувачів інших типів нерухомості, забезпечить вирішення ряду важливих поточних соціально-економічних та планувально-містобудівних проблем у Києві, створить передумови привабливого середовища для приватних інвесторів у довгостроковому періоді; отже, враховуючи значущість міста як столиці держави, можна стверджувати, що проект є одним із засобів підвищення її іміджу;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2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На сей час у Києві спостерігається наявність проблем, пов’язаних: з недостатньою якістю офісних площ, що спричиняє низький попит на офісні площі з боку великих вітчизняних та іноземних компаній; недостатністю та низькою якістю житлового фонду; з диспропорцією між розселенням та місцями прикладання праці, що спричиняє наднормативне навантаження на мости, магістралі, громадський транспорт; значним відставанням розвитку та перевантаженістю магістральної вулично-дорожньої мережі, мостів через р. Дніпро, нестачею місць паркування легкових автомобілів, що ускладнює пересування містом і негативно позначається на іміджі міста; нестача житлових площ, що призводить до погіршенню умов життєдіяльності населення; новобудовами в зонах охорони пам’яток, що своїми немасштабними формами спотворюють традиційний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 середовища, позбавляють пам’ятки культурної спадщин їх історичного композиційно-архітектурного значення; отже, можна стверджувати, що проект є одним із засобів підвищення конкурентоздатності міста;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2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аналізу соціально-економічного стану міста Києва та висновками </w:t>
      </w:r>
      <w:r w:rsidRPr="004A4360">
        <w:rPr>
          <w:rFonts w:ascii="Times New Roman" w:hAnsi="Times New Roman" w:cs="Times New Roman"/>
          <w:sz w:val="28"/>
          <w:szCs w:val="28"/>
          <w:lang w:val="en-US"/>
        </w:rPr>
        <w:t>SWOT-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>аналізу, проект є одним із засобів підвищення якості життя населення його території;</w:t>
      </w:r>
    </w:p>
    <w:p w:rsidR="005D0E9D" w:rsidRPr="004A4360" w:rsidRDefault="005D0E9D" w:rsidP="005D0E9D">
      <w:pPr>
        <w:pStyle w:val="ListParagraph"/>
        <w:widowControl/>
        <w:numPr>
          <w:ilvl w:val="2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Попит на офіси в Києві обумовлений, насамперед, компаніями, що працюють в області інформаційних і комунікаційних технологій, виробництва і розподілу (переважно виробництво товарів масового вжитку і фармацевтичне виробництво), в фінансовому секторі та в сільському господарстві; попит на офісні площі з боку цих компаній обумовлений не стільки життєвою необхідністю, скільки бажанням підтримувати або покращувати імідж як процвітаючої компанії; тому слід зазначити, що проект дещо сприяє підвищенню конкурентоздатності галузі, в якої діють комерційні споживачі його продукту, або такий вплив очікується тільки для певних її представників. Іншими комерційними споживачами продукту будуть представники бізнес-структур, що діють в галузі роздрібної торгівлі і громадського харчування; особливість зазначених галузей в тому, що для підтримки попиту на послуги або товари необхідні неперервні оновлення їх асортименту, докорінна зміна формату або концепції, розширення ринку збуту або побудова збутової мережі; в цьому сенсі проект відкриває широкі можливості завдяки концепції багатофункціональності; тому можна стверджувати, що проект є одним із засобів підвищення конкурентоздатності галузі.</w:t>
      </w:r>
    </w:p>
    <w:p w:rsidR="005D0E9D" w:rsidRPr="004A4360" w:rsidRDefault="005D0E9D" w:rsidP="005D0E9D">
      <w:pPr>
        <w:pStyle w:val="ListParagraph"/>
        <w:spacing w:line="360" w:lineRule="auto"/>
        <w:ind w:left="0" w:firstLine="67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>Критерій 2. Можливість реалізації проектної пропозиції як складової Національного проекту «Місто майбутнього»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2.1. Відповідність цілей складової Нацпроекту напрямам розвитку, що встановлені стратегічними та програмними документами щодо сталого розвитку територій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bCs/>
          <w:iCs/>
          <w:sz w:val="28"/>
          <w:szCs w:val="28"/>
          <w:lang w:val="uk-UA"/>
        </w:rPr>
        <w:lastRenderedPageBreak/>
        <w:t xml:space="preserve">2.1.1. </w:t>
      </w:r>
      <w:r w:rsidRPr="004A4360">
        <w:rPr>
          <w:bCs/>
          <w:i/>
          <w:iCs/>
          <w:sz w:val="28"/>
          <w:szCs w:val="28"/>
          <w:lang w:val="uk-UA"/>
        </w:rPr>
        <w:t>Місія Києва як столиці України</w:t>
      </w:r>
      <w:r w:rsidRPr="004A4360">
        <w:rPr>
          <w:iCs/>
          <w:sz w:val="28"/>
          <w:szCs w:val="28"/>
          <w:lang w:val="uk-UA"/>
        </w:rPr>
        <w:t xml:space="preserve"> полягає у подальшому розвитку державного центру управління, науки, культури, освіти, спорту та туризму; створенні в м. Києві комфортного та безпечного середовища життєдіяльності з орієнтацією на поступове досягнення європейських стандартів якості життя, забезпечення гідних умов і рівних можливостей для всебічного розвитку та самореалізації нинішнього й прийдешніх поколінь киян.</w:t>
      </w:r>
    </w:p>
    <w:p w:rsidR="005D0E9D" w:rsidRPr="004A4360" w:rsidRDefault="005D0E9D" w:rsidP="005D0E9D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4360">
        <w:rPr>
          <w:rFonts w:ascii="Times New Roman" w:hAnsi="Times New Roman"/>
          <w:sz w:val="28"/>
          <w:szCs w:val="28"/>
          <w:lang w:val="uk-UA"/>
        </w:rPr>
        <w:t>Основні принципи сталого розвитку міста базуються на ключових положеннях програми дій «Порядок денний на ХХІ століття», державних стратегічних програмних документів у сфері економічної, соціальної, демографічної, екологічної, регіональної політики, заключних висновках Конференції ООН з розвитку населених пунктів (</w:t>
      </w:r>
      <w:proofErr w:type="spellStart"/>
      <w:r w:rsidRPr="004A4360">
        <w:rPr>
          <w:rFonts w:ascii="Times New Roman" w:hAnsi="Times New Roman"/>
          <w:sz w:val="28"/>
          <w:szCs w:val="28"/>
          <w:lang w:val="uk-UA"/>
        </w:rPr>
        <w:t>Хабітат-II</w:t>
      </w:r>
      <w:proofErr w:type="spellEnd"/>
      <w:r w:rsidRPr="004A4360">
        <w:rPr>
          <w:rFonts w:ascii="Times New Roman" w:hAnsi="Times New Roman"/>
          <w:sz w:val="28"/>
          <w:szCs w:val="28"/>
          <w:lang w:val="uk-UA"/>
        </w:rPr>
        <w:t>), згідно яких було розроблено Концепцію сталого розвитку населених пунктів, схвалену Постановою Верховної Ради України від 24 грудня 1999 року N 1359-XIV (http://zakon4.rada.gov.ua/laws/show/1359-xiv) та відповідних рекомендаціях Європейської економічної комісії ООН і Ради Європи і спрямовані на:</w:t>
      </w:r>
    </w:p>
    <w:p w:rsidR="005D0E9D" w:rsidRPr="004A4360" w:rsidRDefault="005D0E9D" w:rsidP="005D0E9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збалансований розвиток економічної, екологічної та соціальної сфер;</w:t>
      </w:r>
    </w:p>
    <w:p w:rsidR="005D0E9D" w:rsidRPr="004A4360" w:rsidRDefault="005D0E9D" w:rsidP="005D0E9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пріоритет інтенсивного перед екстенсивним шляхом розвитку;</w:t>
      </w:r>
    </w:p>
    <w:p w:rsidR="005D0E9D" w:rsidRPr="004A4360" w:rsidRDefault="005D0E9D" w:rsidP="005D0E9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раціональне використання територій міста, гармонійне поєднання історичної та сучасної забудови, збереження зелених насаджень, ствердження таким чином міжнародної репутації Києва як зеленого міста з неповторними краєвидами, ріками й озерами, лісами, парками та скверами;</w:t>
      </w:r>
    </w:p>
    <w:p w:rsidR="005D0E9D" w:rsidRPr="004A4360" w:rsidRDefault="005D0E9D" w:rsidP="005D0E9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припинення вибіркової забудови та перехід до комплексної реконструкції і забудови мікрорайонів застарілого житлового фонду, невпорядкованих і деградованих територій;</w:t>
      </w:r>
    </w:p>
    <w:p w:rsidR="005D0E9D" w:rsidRPr="004A4360" w:rsidRDefault="005D0E9D" w:rsidP="005D0E9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пріоритет розвитку сфер офіційно-ділового та іншого комерційного призначення на лівобережжі міста для створення умов збалансованої зайнятості населення;</w:t>
      </w:r>
    </w:p>
    <w:p w:rsidR="005D0E9D" w:rsidRPr="004A4360" w:rsidRDefault="005D0E9D" w:rsidP="005D0E9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концентрований локальний розвиток адміністративних районів у місті Києві з урахуванням специфіки їх виробничого та ресурсного потенціалу;</w:t>
      </w:r>
    </w:p>
    <w:p w:rsidR="005D0E9D" w:rsidRPr="004A4360" w:rsidRDefault="005D0E9D" w:rsidP="005D0E9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концентрація ресурсів на вирішенні системних проблем і стимулюванні пріоритетних виробництв (точок росту).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Відповідно до Стратегії розвитку м. Києва до 2025 року, </w:t>
      </w:r>
      <w:r w:rsidRPr="004A4360">
        <w:rPr>
          <w:rStyle w:val="FontStyle155"/>
          <w:sz w:val="28"/>
          <w:szCs w:val="28"/>
          <w:lang w:val="uk-UA" w:eastAsia="uk-UA"/>
        </w:rPr>
        <w:t>затвердженої</w:t>
      </w:r>
      <w:r w:rsidRPr="004A4360">
        <w:rPr>
          <w:rStyle w:val="FontStyle155"/>
          <w:sz w:val="28"/>
          <w:szCs w:val="28"/>
          <w:lang w:val="uk-UA" w:eastAsia="uk-UA"/>
        </w:rPr>
        <w:t xml:space="preserve"> </w:t>
      </w:r>
      <w:r w:rsidRPr="004A4360">
        <w:rPr>
          <w:rStyle w:val="FontStyle155"/>
          <w:sz w:val="28"/>
          <w:szCs w:val="28"/>
          <w:lang w:val="uk-UA" w:eastAsia="uk-UA"/>
        </w:rPr>
        <w:t>рішенням</w:t>
      </w:r>
      <w:r w:rsidRPr="004A4360">
        <w:rPr>
          <w:rStyle w:val="FontStyle155"/>
          <w:sz w:val="28"/>
          <w:szCs w:val="28"/>
          <w:lang w:val="uk-UA" w:eastAsia="uk-UA"/>
        </w:rPr>
        <w:t xml:space="preserve"> </w:t>
      </w:r>
      <w:r w:rsidRPr="004A4360">
        <w:rPr>
          <w:rStyle w:val="FontStyle155"/>
          <w:sz w:val="28"/>
          <w:szCs w:val="28"/>
          <w:lang w:val="uk-UA" w:eastAsia="uk-UA"/>
        </w:rPr>
        <w:t>Київської</w:t>
      </w:r>
      <w:r w:rsidRPr="004A4360">
        <w:rPr>
          <w:rStyle w:val="FontStyle155"/>
          <w:sz w:val="28"/>
          <w:szCs w:val="28"/>
          <w:lang w:val="uk-UA" w:eastAsia="uk-UA"/>
        </w:rPr>
        <w:t xml:space="preserve"> </w:t>
      </w:r>
      <w:r w:rsidRPr="004A4360">
        <w:rPr>
          <w:rStyle w:val="FontStyle155"/>
          <w:sz w:val="28"/>
          <w:szCs w:val="28"/>
          <w:lang w:val="uk-UA" w:eastAsia="uk-UA"/>
        </w:rPr>
        <w:t>міської</w:t>
      </w:r>
      <w:r w:rsidRPr="004A4360">
        <w:rPr>
          <w:rStyle w:val="FontStyle155"/>
          <w:sz w:val="28"/>
          <w:szCs w:val="28"/>
          <w:lang w:val="uk-UA" w:eastAsia="uk-UA"/>
        </w:rPr>
        <w:t xml:space="preserve"> </w:t>
      </w:r>
      <w:r w:rsidRPr="004A4360">
        <w:rPr>
          <w:rStyle w:val="FontStyle155"/>
          <w:sz w:val="28"/>
          <w:szCs w:val="28"/>
          <w:lang w:val="uk-UA" w:eastAsia="uk-UA"/>
        </w:rPr>
        <w:t>ради</w:t>
      </w:r>
      <w:r w:rsidRPr="004A4360">
        <w:rPr>
          <w:rStyle w:val="FontStyle155"/>
          <w:sz w:val="28"/>
          <w:szCs w:val="28"/>
          <w:lang w:val="uk-UA" w:eastAsia="uk-UA"/>
        </w:rPr>
        <w:t xml:space="preserve"> </w:t>
      </w:r>
      <w:r w:rsidRPr="004A4360">
        <w:rPr>
          <w:rStyle w:val="FontStyle155"/>
          <w:sz w:val="28"/>
          <w:szCs w:val="28"/>
          <w:lang w:val="uk-UA" w:eastAsia="uk-UA"/>
        </w:rPr>
        <w:t>від</w:t>
      </w:r>
      <w:r w:rsidRPr="004A4360">
        <w:rPr>
          <w:rStyle w:val="FontStyle155"/>
          <w:sz w:val="28"/>
          <w:szCs w:val="28"/>
          <w:lang w:val="uk-UA" w:eastAsia="uk-UA"/>
        </w:rPr>
        <w:t xml:space="preserve"> 15.12.2011 </w:t>
      </w:r>
      <w:r w:rsidRPr="004A4360">
        <w:rPr>
          <w:rStyle w:val="FontStyle155"/>
          <w:sz w:val="28"/>
          <w:szCs w:val="28"/>
          <w:lang w:val="uk-UA" w:eastAsia="uk-UA"/>
        </w:rPr>
        <w:t>року</w:t>
      </w:r>
      <w:r w:rsidRPr="004A4360">
        <w:rPr>
          <w:rStyle w:val="FontStyle155"/>
          <w:sz w:val="28"/>
          <w:szCs w:val="28"/>
          <w:lang w:val="uk-UA" w:eastAsia="uk-UA"/>
        </w:rPr>
        <w:t xml:space="preserve"> </w:t>
      </w:r>
      <w:r w:rsidRPr="004A4360">
        <w:rPr>
          <w:rStyle w:val="FontStyle155"/>
          <w:sz w:val="28"/>
          <w:szCs w:val="28"/>
          <w:lang w:val="uk-UA" w:eastAsia="uk-UA"/>
        </w:rPr>
        <w:t>№</w:t>
      </w:r>
      <w:r w:rsidRPr="004A4360">
        <w:rPr>
          <w:rStyle w:val="FontStyle155"/>
          <w:sz w:val="28"/>
          <w:szCs w:val="28"/>
          <w:lang w:val="uk-UA" w:eastAsia="uk-UA"/>
        </w:rPr>
        <w:t xml:space="preserve"> 824/7060 (</w:t>
      </w:r>
      <w:hyperlink r:id="rId7" w:history="1">
        <w:r w:rsidRPr="004A4360">
          <w:rPr>
            <w:rStyle w:val="a3"/>
            <w:sz w:val="28"/>
            <w:szCs w:val="28"/>
            <w:lang w:val="uk-UA" w:eastAsia="uk-UA"/>
          </w:rPr>
          <w:t>http://www.kmr.gov.ua/</w:t>
        </w:r>
      </w:hyperlink>
      <w:r w:rsidRPr="004A4360">
        <w:rPr>
          <w:rStyle w:val="FontStyle155"/>
          <w:sz w:val="28"/>
          <w:szCs w:val="28"/>
          <w:lang w:val="uk-UA" w:eastAsia="uk-UA"/>
        </w:rPr>
        <w:t>)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bCs/>
          <w:i/>
          <w:iCs/>
          <w:sz w:val="28"/>
          <w:szCs w:val="28"/>
          <w:lang w:val="uk-UA"/>
        </w:rPr>
        <w:t>основними принципами сталого розвитку міста</w:t>
      </w:r>
      <w:r w:rsidRPr="004A4360">
        <w:rPr>
          <w:i/>
          <w:iCs/>
          <w:sz w:val="28"/>
          <w:szCs w:val="28"/>
          <w:lang w:val="uk-UA"/>
        </w:rPr>
        <w:t xml:space="preserve"> </w:t>
      </w:r>
      <w:r w:rsidRPr="004A4360">
        <w:rPr>
          <w:sz w:val="28"/>
          <w:szCs w:val="28"/>
          <w:lang w:val="uk-UA"/>
        </w:rPr>
        <w:t>є:</w:t>
      </w:r>
    </w:p>
    <w:p w:rsidR="005D0E9D" w:rsidRPr="004A4360" w:rsidRDefault="005D0E9D" w:rsidP="005D0E9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bCs/>
          <w:i/>
          <w:iCs/>
          <w:sz w:val="28"/>
          <w:szCs w:val="28"/>
          <w:lang w:val="uk-UA"/>
        </w:rPr>
        <w:t>Компактне місто.</w:t>
      </w:r>
      <w:r w:rsidRPr="004A4360">
        <w:rPr>
          <w:sz w:val="28"/>
          <w:szCs w:val="28"/>
          <w:lang w:val="uk-UA"/>
        </w:rPr>
        <w:t xml:space="preserve"> Стримування територіального розростання міста для зменшення навантажень та витрат на інженерно-транспортну інфраструктуру. Пріоритет внутрішнього розвитку та облаштування міста. Раціональне використання вільних міських земельних ресурсів, модернізація застарілого житлового фонду, оновлення деградованих промислово-складських та інших територій;</w:t>
      </w:r>
    </w:p>
    <w:p w:rsidR="005D0E9D" w:rsidRPr="004A4360" w:rsidRDefault="005D0E9D" w:rsidP="005D0E9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bCs/>
          <w:i/>
          <w:iCs/>
          <w:sz w:val="28"/>
          <w:szCs w:val="28"/>
          <w:lang w:val="uk-UA"/>
        </w:rPr>
        <w:t>Культурно-діловий центр країни</w:t>
      </w:r>
      <w:r w:rsidRPr="004A4360">
        <w:rPr>
          <w:b/>
          <w:bCs/>
          <w:i/>
          <w:iCs/>
          <w:sz w:val="28"/>
          <w:szCs w:val="28"/>
          <w:lang w:val="uk-UA"/>
        </w:rPr>
        <w:t>.</w:t>
      </w:r>
      <w:r w:rsidRPr="004A4360">
        <w:rPr>
          <w:sz w:val="28"/>
          <w:szCs w:val="28"/>
          <w:lang w:val="uk-UA"/>
        </w:rPr>
        <w:t xml:space="preserve"> Великі ділові ініціативи. Активізація потенціалу розвитку столиці. Розширення міжнародних зв’язків і проектів. Збільшення конкурентоздатності економіки. Розвиток економіки знань. Поліпшення інвестиційного клімату. Розвиток установ культури з урахуванням потреб різних соціальних та вікових груп, людей з особливими потребами. Збільшення кількості установ дитячого дошкільного та позашкільного виховання, місць культурного спілкування для молоді;</w:t>
      </w:r>
    </w:p>
    <w:p w:rsidR="005D0E9D" w:rsidRPr="004A4360" w:rsidRDefault="005D0E9D" w:rsidP="005D0E9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bCs/>
          <w:i/>
          <w:iCs/>
          <w:sz w:val="28"/>
          <w:szCs w:val="28"/>
          <w:lang w:val="uk-UA"/>
        </w:rPr>
        <w:t>Збалансований розвиток міста та агломерації</w:t>
      </w:r>
      <w:r w:rsidRPr="004A4360">
        <w:rPr>
          <w:b/>
          <w:bCs/>
          <w:i/>
          <w:iCs/>
          <w:sz w:val="28"/>
          <w:szCs w:val="28"/>
          <w:lang w:val="uk-UA"/>
        </w:rPr>
        <w:t>.</w:t>
      </w:r>
      <w:r w:rsidRPr="004A4360">
        <w:rPr>
          <w:sz w:val="28"/>
          <w:szCs w:val="28"/>
          <w:lang w:val="uk-UA"/>
        </w:rPr>
        <w:t xml:space="preserve"> Координоване регулювання використання і забудови приміських територій (Київської агломерації). Формування єдиного транспортно-планувального каркасу міста та приміської зони. Розвиток швидкісного електротранспорту для забезпечення сполучень місць розселення і прикладання праці міста та приміської зони. Забезпечення будівництва об’єктів спільних інтересів.</w:t>
      </w:r>
    </w:p>
    <w:p w:rsidR="005D0E9D" w:rsidRPr="004A4360" w:rsidRDefault="005D0E9D" w:rsidP="005D0E9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bCs/>
          <w:i/>
          <w:iCs/>
          <w:spacing w:val="-4"/>
          <w:sz w:val="28"/>
          <w:szCs w:val="28"/>
          <w:lang w:val="uk-UA"/>
        </w:rPr>
        <w:t>Відповідальність перед прийдешніми поколіннями</w:t>
      </w:r>
      <w:r w:rsidRPr="004A4360">
        <w:rPr>
          <w:b/>
          <w:bCs/>
          <w:i/>
          <w:iCs/>
          <w:spacing w:val="-4"/>
          <w:sz w:val="28"/>
          <w:szCs w:val="28"/>
          <w:lang w:val="uk-UA"/>
        </w:rPr>
        <w:t xml:space="preserve">. </w:t>
      </w:r>
      <w:r w:rsidRPr="004A4360">
        <w:rPr>
          <w:spacing w:val="-4"/>
          <w:sz w:val="28"/>
          <w:szCs w:val="28"/>
          <w:lang w:val="uk-UA"/>
        </w:rPr>
        <w:t xml:space="preserve">Збереження історичного середовища, пам’яток світового, національного та місцевого </w:t>
      </w:r>
      <w:r w:rsidRPr="004A4360">
        <w:rPr>
          <w:spacing w:val="-4"/>
          <w:sz w:val="28"/>
          <w:szCs w:val="28"/>
          <w:lang w:val="uk-UA"/>
        </w:rPr>
        <w:lastRenderedPageBreak/>
        <w:t xml:space="preserve">значення, раціональне їх використання для </w:t>
      </w:r>
      <w:proofErr w:type="spellStart"/>
      <w:r w:rsidRPr="004A4360">
        <w:rPr>
          <w:spacing w:val="-4"/>
          <w:sz w:val="28"/>
          <w:szCs w:val="28"/>
          <w:lang w:val="uk-UA"/>
        </w:rPr>
        <w:t>історико-пізнавального</w:t>
      </w:r>
      <w:proofErr w:type="spellEnd"/>
      <w:r w:rsidRPr="004A4360">
        <w:rPr>
          <w:spacing w:val="-4"/>
          <w:sz w:val="28"/>
          <w:szCs w:val="28"/>
          <w:lang w:val="uk-UA"/>
        </w:rPr>
        <w:t xml:space="preserve"> туризму. Збереження та поліпшення унікального природного ландшафту. рівня </w:t>
      </w:r>
      <w:proofErr w:type="spellStart"/>
      <w:r w:rsidRPr="004A4360">
        <w:rPr>
          <w:spacing w:val="-4"/>
          <w:sz w:val="28"/>
          <w:szCs w:val="28"/>
          <w:lang w:val="uk-UA"/>
        </w:rPr>
        <w:t>озелененості</w:t>
      </w:r>
      <w:proofErr w:type="spellEnd"/>
      <w:r w:rsidRPr="004A4360">
        <w:rPr>
          <w:spacing w:val="-4"/>
          <w:sz w:val="28"/>
          <w:szCs w:val="28"/>
          <w:lang w:val="uk-UA"/>
        </w:rPr>
        <w:t>, збагачення екосистем, створення нових зелених насаджень, парків, скверів, збільшення площ громадських зелених зон. Поліпшення якості повітря і води та санітарної очистки міста. Чистота територій;</w:t>
      </w:r>
    </w:p>
    <w:p w:rsidR="005D0E9D" w:rsidRPr="004A4360" w:rsidRDefault="005D0E9D" w:rsidP="005D0E9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bCs/>
          <w:i/>
          <w:iCs/>
          <w:sz w:val="28"/>
          <w:szCs w:val="28"/>
          <w:lang w:val="uk-UA"/>
        </w:rPr>
        <w:t>Привабливе та гуманне місто</w:t>
      </w:r>
      <w:r w:rsidRPr="004A4360">
        <w:rPr>
          <w:b/>
          <w:bCs/>
          <w:i/>
          <w:iCs/>
          <w:sz w:val="28"/>
          <w:szCs w:val="28"/>
          <w:lang w:val="uk-UA"/>
        </w:rPr>
        <w:t>.</w:t>
      </w:r>
      <w:r w:rsidRPr="004A4360">
        <w:rPr>
          <w:sz w:val="28"/>
          <w:szCs w:val="28"/>
          <w:lang w:val="uk-UA"/>
        </w:rPr>
        <w:t xml:space="preserve"> Підвищення якості житлових умов у міських районах до рівня європейських столиць. Вільний доступ до житла. Урахування потреб у житлі наступного покоління. Можливість придбання житла для сімей з середнім рівнем доходу. Забезпечення соціального житла для громадян, що потребують соціальної підтримки. Гарантування суспільної безпеки та надання якісних побутових, медичних і комунальних послуг. Розвиток інфраструктури спорту і фізкультури. Урахування потреб людей з обмеженими фізичними можливостями.</w:t>
      </w:r>
    </w:p>
    <w:p w:rsidR="005D0E9D" w:rsidRPr="004A4360" w:rsidRDefault="005D0E9D" w:rsidP="005D0E9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bCs/>
          <w:i/>
          <w:iCs/>
          <w:spacing w:val="-4"/>
          <w:sz w:val="28"/>
          <w:szCs w:val="28"/>
          <w:lang w:val="uk-UA"/>
        </w:rPr>
        <w:t>Мобільне та доступне місто.</w:t>
      </w:r>
      <w:r w:rsidRPr="004A4360">
        <w:rPr>
          <w:b/>
          <w:bCs/>
          <w:spacing w:val="-4"/>
          <w:sz w:val="28"/>
          <w:szCs w:val="28"/>
          <w:lang w:val="uk-UA"/>
        </w:rPr>
        <w:t xml:space="preserve"> </w:t>
      </w:r>
      <w:r w:rsidRPr="004A4360">
        <w:rPr>
          <w:spacing w:val="-4"/>
          <w:sz w:val="28"/>
          <w:szCs w:val="28"/>
          <w:lang w:val="uk-UA"/>
        </w:rPr>
        <w:t>Збалансоване розселення та зайнятість на лівобережжі і правобережжі. Пріоритетний розвиток громадського швидкісного електротранспорту. Поліпшення транспортних зв’язків між окремими районами. Збільшення протяжності та щільності автомагістралей. Будівництво тунелів, мостів, розв’язок та паркінгів. Забезпечення зручних транспортних зв’язків з приміськими територіями. Зменшення витрат часу до 30-40 хв. на пересування від місця проживання до роботи;</w:t>
      </w:r>
    </w:p>
    <w:p w:rsidR="005D0E9D" w:rsidRPr="004A4360" w:rsidRDefault="005D0E9D" w:rsidP="005D0E9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bCs/>
          <w:i/>
          <w:iCs/>
          <w:sz w:val="28"/>
          <w:szCs w:val="28"/>
          <w:lang w:val="uk-UA"/>
        </w:rPr>
        <w:t>Плановість і контроль</w:t>
      </w:r>
      <w:r w:rsidRPr="004A4360">
        <w:rPr>
          <w:sz w:val="28"/>
          <w:szCs w:val="28"/>
          <w:lang w:val="uk-UA"/>
        </w:rPr>
        <w:t xml:space="preserve"> за реалізацією Генерального плану, моніторинг містобудівної діяльності, створення містобудівного кадастру. Реалізація галузевих програм розвитку.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Згідно із Стратегією розвитку до 2025 року Київ розвиватиметься як </w:t>
      </w:r>
      <w:proofErr w:type="spellStart"/>
      <w:r w:rsidRPr="004A4360">
        <w:rPr>
          <w:sz w:val="28"/>
          <w:szCs w:val="28"/>
          <w:lang w:val="uk-UA"/>
        </w:rPr>
        <w:t>поліфункціональний</w:t>
      </w:r>
      <w:proofErr w:type="spellEnd"/>
      <w:r w:rsidRPr="004A4360">
        <w:rPr>
          <w:sz w:val="28"/>
          <w:szCs w:val="28"/>
          <w:lang w:val="uk-UA"/>
        </w:rPr>
        <w:t xml:space="preserve"> центр шляхом постіндустріальної трансформації у сфері бізнес-послуг (консалтингових, фінансових, страхових, інформаційних), їх глибокого проникнення у виробничу сферу. Формування відповідної інфраструктури сприятиме ствердженню Києва як провідного ділового і </w:t>
      </w:r>
      <w:r w:rsidRPr="004A4360">
        <w:rPr>
          <w:sz w:val="28"/>
          <w:szCs w:val="28"/>
          <w:lang w:val="uk-UA"/>
        </w:rPr>
        <w:lastRenderedPageBreak/>
        <w:t xml:space="preserve">науково-освітнього центру Східної Європи та Чорноморського регіону, зосередженню тут фінансових потоків. 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Складова Національного проекту «</w:t>
      </w:r>
      <w:proofErr w:type="spellStart"/>
      <w:r w:rsidRPr="004A4360">
        <w:rPr>
          <w:sz w:val="28"/>
          <w:szCs w:val="28"/>
          <w:lang w:val="uk-UA"/>
        </w:rPr>
        <w:t>Київ-сіті</w:t>
      </w:r>
      <w:proofErr w:type="spellEnd"/>
      <w:r w:rsidRPr="004A4360">
        <w:rPr>
          <w:sz w:val="28"/>
          <w:szCs w:val="28"/>
          <w:lang w:val="uk-UA"/>
        </w:rPr>
        <w:t xml:space="preserve">» відповідає основним принципам Стратегії розвитку м. Києва до 2025 року, а саме: 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компактне місто</w:t>
      </w:r>
      <w:r w:rsidRPr="004A4360">
        <w:rPr>
          <w:sz w:val="28"/>
          <w:szCs w:val="28"/>
          <w:lang w:val="uk-UA"/>
        </w:rPr>
        <w:t xml:space="preserve"> – буде забезпечено зменшення навантаження на транспортну інфраструктуру міста;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збалансований розвиток міста та агломерації</w:t>
      </w:r>
      <w:r w:rsidRPr="004A4360">
        <w:rPr>
          <w:sz w:val="28"/>
          <w:szCs w:val="28"/>
          <w:lang w:val="uk-UA"/>
        </w:rPr>
        <w:t xml:space="preserve"> – шляхом Координованого регулювання використання і забудови приміських територій;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привабливе та гуманне місто</w:t>
      </w:r>
      <w:r w:rsidRPr="004A4360">
        <w:rPr>
          <w:sz w:val="28"/>
          <w:szCs w:val="28"/>
          <w:lang w:val="uk-UA"/>
        </w:rPr>
        <w:t xml:space="preserve"> – підвищення якості житлових умов у міських районах до рівня європейських столиць;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мобільне та доступне місто</w:t>
      </w:r>
      <w:r w:rsidRPr="004A4360">
        <w:rPr>
          <w:sz w:val="28"/>
          <w:szCs w:val="28"/>
          <w:lang w:val="uk-UA"/>
        </w:rPr>
        <w:t xml:space="preserve"> - </w:t>
      </w:r>
      <w:r w:rsidRPr="004A4360">
        <w:rPr>
          <w:spacing w:val="-4"/>
          <w:sz w:val="28"/>
          <w:szCs w:val="28"/>
          <w:lang w:val="uk-UA"/>
        </w:rPr>
        <w:t>зменшення витрат часу до 30-40 хв. на пересування від місця проживання до роботи.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2.1.2. Проект відповідає Програмі соціально-економічного розвитку Києва на 2013 рік, враховуючи змінами у частині виділення місту із державного бюджету 11 млн. грн. на будівництво комплексу водопостачання на ж/м </w:t>
      </w:r>
      <w:proofErr w:type="spellStart"/>
      <w:r w:rsidRPr="004A4360">
        <w:rPr>
          <w:sz w:val="28"/>
          <w:szCs w:val="28"/>
          <w:lang w:val="uk-UA"/>
        </w:rPr>
        <w:t>Осокорки-Північні</w:t>
      </w:r>
      <w:proofErr w:type="spellEnd"/>
      <w:r w:rsidRPr="004A4360">
        <w:rPr>
          <w:sz w:val="28"/>
          <w:szCs w:val="28"/>
          <w:lang w:val="uk-UA"/>
        </w:rPr>
        <w:t xml:space="preserve"> в межах одного завдання і одного напряму;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2.1.3. Проект відповідає </w:t>
      </w:r>
      <w:r w:rsidRPr="004A4360">
        <w:rPr>
          <w:bCs/>
          <w:sz w:val="28"/>
          <w:szCs w:val="28"/>
          <w:lang w:val="uk-UA"/>
        </w:rPr>
        <w:t>Програмі реформування і розвитку житлово-комунального господарства міста Києва на 2010 - 2014 рр. (</w:t>
      </w:r>
      <w:r w:rsidRPr="004A4360">
        <w:rPr>
          <w:sz w:val="28"/>
          <w:szCs w:val="28"/>
          <w:lang w:val="uk-UA"/>
        </w:rPr>
        <w:t>рішення Київської міської ради 16.09.2010 N 12/4824) у таких питаннях: узгодження економічних інтересів держави та суб'єктів господарювання; забезпечення можливості розв'язання мешканцями міста житлових проблем; оновлення виробничої бази галузі з урахуванням сучасних технологій; підвищення ефективності використання енергоносіїв та інших ресурсів; підвищення енергоефективності будинків; стимулювання приватної підприємницької ініціативи у виконанні завдань розвитку житлового фонду та комунальної інфраструктури; зменшення техногенного впливу галузі на навколишнє середовище і людину в цілому; розвитку ринкових відносин та відповідної інституційної інфраструктури; поліпшення якості управління житлом та комунальною інфраструктурою.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lastRenderedPageBreak/>
        <w:t>Проект відповідає Програмі будівництва (придбання) доступного житла у м. Києві на 2010-2017 роки (</w:t>
      </w:r>
      <w:r w:rsidRPr="004A4360">
        <w:rPr>
          <w:rStyle w:val="a4"/>
          <w:b w:val="0"/>
          <w:sz w:val="28"/>
          <w:szCs w:val="28"/>
          <w:lang w:val="uk-UA"/>
        </w:rPr>
        <w:t>Рішення від 16.09.10 №30/4842</w:t>
      </w:r>
      <w:r w:rsidRPr="004A4360">
        <w:rPr>
          <w:sz w:val="28"/>
          <w:szCs w:val="28"/>
          <w:lang w:val="uk-UA"/>
        </w:rPr>
        <w:t>) в частині: впровадження механізму стимулювання заощадження коштів населення для будівництва (придбання) житла; застосуванням фінансово-інвестиційного механізму державної підтримки будівництва (придбання) доступного житла; надання пільг забудовникам щодо відведення земельних ділянок, відрахувань місцевим органам виконавчої влади, забезпечення інженерними мережами; розроблення проектів житлових будинків, що відповідають економічним і енергозберігаючим вимогам.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2.2. Відповідність цілей проекту стратегічно важливим інвестиційним проектам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2.2.1. Локальні інвестиційні проекти, передбачені концепцією «Київ-Сіті» не можуть бути представлені на </w:t>
      </w:r>
      <w:r w:rsidRPr="004A4360">
        <w:rPr>
          <w:i/>
          <w:sz w:val="28"/>
          <w:szCs w:val="28"/>
          <w:lang w:val="uk-UA"/>
        </w:rPr>
        <w:t>Конкурс проектів Європейської комісії у межах Програми «Підтримка політики регіонального розвитку в Україні»</w:t>
      </w:r>
      <w:r w:rsidRPr="004A4360">
        <w:rPr>
          <w:sz w:val="28"/>
          <w:szCs w:val="28"/>
          <w:lang w:val="uk-UA"/>
        </w:rPr>
        <w:t>, оскільки не відповідають її напрямам;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2.2.2. Локальні інвестиційні проекти, передбачені концепцією «Київ-Сіті» можуть бути підтримані </w:t>
      </w:r>
      <w:r w:rsidRPr="004A4360">
        <w:rPr>
          <w:i/>
          <w:sz w:val="28"/>
          <w:szCs w:val="28"/>
          <w:lang w:val="uk-UA"/>
        </w:rPr>
        <w:t>Проектом ЄС ПРООН «Місцевий розвиток, орієнтований на громаду -ІІ»</w:t>
      </w:r>
      <w:r w:rsidRPr="004A4360">
        <w:rPr>
          <w:sz w:val="28"/>
          <w:szCs w:val="28"/>
          <w:lang w:val="uk-UA"/>
        </w:rPr>
        <w:t xml:space="preserve">, метою якого є надання допомоги у реалізації стратегій соціально-економічного розвитку через залучення та ефективне використання фінансових ресурсів для розвитку міст і районів, а також підвищення кваліфікації місцевих фахівців в області </w:t>
      </w:r>
      <w:proofErr w:type="spellStart"/>
      <w:r w:rsidRPr="004A4360">
        <w:rPr>
          <w:sz w:val="28"/>
          <w:szCs w:val="28"/>
          <w:lang w:val="uk-UA"/>
        </w:rPr>
        <w:t>фандрейзингу</w:t>
      </w:r>
      <w:proofErr w:type="spellEnd"/>
      <w:r w:rsidRPr="004A4360">
        <w:rPr>
          <w:sz w:val="28"/>
          <w:szCs w:val="28"/>
          <w:lang w:val="uk-UA"/>
        </w:rPr>
        <w:t>; оскільки лише частково не відповідають її стратегічній меті;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2.2.3. Локальні інвестиційні проекти, передбачені концепцією «</w:t>
      </w:r>
      <w:proofErr w:type="spellStart"/>
      <w:r w:rsidRPr="004A4360">
        <w:rPr>
          <w:sz w:val="28"/>
          <w:szCs w:val="28"/>
          <w:lang w:val="uk-UA"/>
        </w:rPr>
        <w:t>Киів-Сіті</w:t>
      </w:r>
      <w:proofErr w:type="spellEnd"/>
      <w:r w:rsidRPr="004A4360">
        <w:rPr>
          <w:sz w:val="28"/>
          <w:szCs w:val="28"/>
          <w:lang w:val="uk-UA"/>
        </w:rPr>
        <w:t xml:space="preserve">» можуть бути представлені на </w:t>
      </w:r>
      <w:r w:rsidRPr="004A4360">
        <w:rPr>
          <w:i/>
          <w:sz w:val="28"/>
          <w:szCs w:val="28"/>
          <w:lang w:val="uk-UA"/>
        </w:rPr>
        <w:t>Конкурс із відбору інвестиційних програм (проектів), що можуть реалізовуватись за рахунок коштів державного фонду регіонального розвитку</w:t>
      </w:r>
      <w:r w:rsidRPr="004A4360">
        <w:rPr>
          <w:sz w:val="28"/>
          <w:szCs w:val="28"/>
          <w:lang w:val="uk-UA"/>
        </w:rPr>
        <w:t xml:space="preserve">, оскільки відповідають таким основним критеріям конкурсного відбору:1) відповідність пріоритетам розвитку регіонів, визначеним державною стратегією регіонального розвитку та регіональними стратегіями розвитку; 2) створення, приріст чи оновлення основних засобів комунальної власності або спільної власності </w:t>
      </w:r>
      <w:r w:rsidRPr="004A4360">
        <w:rPr>
          <w:sz w:val="28"/>
          <w:szCs w:val="28"/>
          <w:lang w:val="uk-UA"/>
        </w:rPr>
        <w:lastRenderedPageBreak/>
        <w:t>територіальних громад; 5) відповідність вимогам енергозбереження та захисту навколишнього природного середовища, встановленим законодавством; 6) оптимізація мережі соціальної інфраструктури з урахуванням під час будівництва нових об'єктів показника фактичного забезпечення об'єктами соціального призначення на одного мешканця відповідної адміністративно-територіальної одиниці порівняно із середньою в регіоні;7) ефективність реалізації інвестиційної програми (проекту).</w:t>
      </w:r>
    </w:p>
    <w:p w:rsidR="005D0E9D" w:rsidRPr="004A4360" w:rsidRDefault="005D0E9D" w:rsidP="005D0E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2.2.4. Локальні інвестиційні проекти, передбачені концепцією «Київ-Сіті» можуть бути представлені на </w:t>
      </w:r>
      <w:r w:rsidRPr="004A4360">
        <w:rPr>
          <w:i/>
          <w:sz w:val="28"/>
          <w:szCs w:val="28"/>
          <w:lang w:val="uk-UA"/>
        </w:rPr>
        <w:t>Всеукраїнський конкурс  проектів та програм розвитку місцевого самоврядування</w:t>
      </w:r>
      <w:r w:rsidRPr="004A4360">
        <w:rPr>
          <w:sz w:val="28"/>
          <w:szCs w:val="28"/>
          <w:lang w:val="uk-UA"/>
        </w:rPr>
        <w:t xml:space="preserve">, оскільки їх зміст передбачатиме розроблення методології інноваційних підходів до вирішення питань місцевого значення на території відповідного села (селища), міста, району та області; здійснення окремих організаційно-технічних заходів, виконання яких має суттєво вплинути на поліпшення життєдіяльності певної територіальної громади або спільноти територіальних громад; використання сучасних управлінських технологій; запровадження нових механізмів розв'язання проблем територіальних громад на базі ринкових відносин та демократичних принципів; а орієнтовною тематикою - II. Розвиток ефективних механізмів управління територіями; VII. Розвиток мережі громадського транспорту, інновацій у сфері організації руху транспорту; VI. Розроблення та реалізація інноваційних проектів реформування системи житлово-комунального господарства; VIII. Удосконалення системи планування, забудови та благоустрою населених пунктів; IX. Удосконалення механізмів організації громадського порядку та охорони довкілля; XII. Розроблення та реалізація проектів (програм) з </w:t>
      </w:r>
      <w:proofErr w:type="spellStart"/>
      <w:r w:rsidRPr="004A4360">
        <w:rPr>
          <w:sz w:val="28"/>
          <w:szCs w:val="28"/>
          <w:lang w:val="uk-UA"/>
        </w:rPr>
        <w:t>енерго-</w:t>
      </w:r>
      <w:proofErr w:type="spellEnd"/>
      <w:r w:rsidRPr="004A4360">
        <w:rPr>
          <w:sz w:val="28"/>
          <w:szCs w:val="28"/>
          <w:lang w:val="uk-UA"/>
        </w:rPr>
        <w:t xml:space="preserve"> та ресурсозбереження, у тому числі у житло</w:t>
      </w:r>
      <w:bookmarkStart w:id="1" w:name="_GoBack"/>
      <w:bookmarkEnd w:id="1"/>
      <w:r w:rsidRPr="004A4360">
        <w:rPr>
          <w:sz w:val="28"/>
          <w:szCs w:val="28"/>
          <w:lang w:val="uk-UA"/>
        </w:rPr>
        <w:t>во-комунальній сфері; XIII. Запровадження інноваційних інструментів розвитку підприємництва.</w:t>
      </w:r>
    </w:p>
    <w:p w:rsidR="003258E6" w:rsidRDefault="003258E6"/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1DF1"/>
    <w:multiLevelType w:val="hybridMultilevel"/>
    <w:tmpl w:val="75ACEBD2"/>
    <w:lvl w:ilvl="0" w:tplc="3A0643B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8E42F9"/>
    <w:multiLevelType w:val="multilevel"/>
    <w:tmpl w:val="10669F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2">
    <w:nsid w:val="4C215BB2"/>
    <w:multiLevelType w:val="multilevel"/>
    <w:tmpl w:val="02D63A2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F1B7F3C"/>
    <w:multiLevelType w:val="multilevel"/>
    <w:tmpl w:val="2E82A3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A5666"/>
    <w:multiLevelType w:val="multilevel"/>
    <w:tmpl w:val="B20E4E0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D"/>
    <w:rsid w:val="00324E1D"/>
    <w:rsid w:val="003258E6"/>
    <w:rsid w:val="005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E9D"/>
    <w:rPr>
      <w:color w:val="0000FF"/>
      <w:u w:val="single"/>
    </w:rPr>
  </w:style>
  <w:style w:type="character" w:styleId="a4">
    <w:name w:val="Strong"/>
    <w:qFormat/>
    <w:rsid w:val="005D0E9D"/>
    <w:rPr>
      <w:b/>
      <w:bCs/>
    </w:rPr>
  </w:style>
  <w:style w:type="paragraph" w:customStyle="1" w:styleId="ListParagraph">
    <w:name w:val="List Paragraph"/>
    <w:basedOn w:val="a"/>
    <w:rsid w:val="005D0E9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55">
    <w:name w:val="Font Style155"/>
    <w:rsid w:val="005D0E9D"/>
    <w:rPr>
      <w:rFonts w:ascii="Arial Unicode MS" w:eastAsia="Arial Unicode MS" w:cs="Arial Unicode MS"/>
      <w:sz w:val="14"/>
      <w:szCs w:val="14"/>
    </w:rPr>
  </w:style>
  <w:style w:type="paragraph" w:styleId="HTML">
    <w:name w:val="HTML Preformatted"/>
    <w:basedOn w:val="a"/>
    <w:link w:val="HTML0"/>
    <w:unhideWhenUsed/>
    <w:rsid w:val="005D0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D0E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80">
    <w:name w:val="Font Style180"/>
    <w:rsid w:val="005D0E9D"/>
    <w:rPr>
      <w:rFonts w:ascii="Arial" w:hAnsi="Arial"/>
      <w:sz w:val="16"/>
    </w:rPr>
  </w:style>
  <w:style w:type="character" w:customStyle="1" w:styleId="st96">
    <w:name w:val="st96"/>
    <w:rsid w:val="005D0E9D"/>
  </w:style>
  <w:style w:type="character" w:customStyle="1" w:styleId="st42">
    <w:name w:val="st42"/>
    <w:rsid w:val="005D0E9D"/>
  </w:style>
  <w:style w:type="character" w:customStyle="1" w:styleId="rvts0">
    <w:name w:val="rvts0"/>
    <w:rsid w:val="005D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E9D"/>
    <w:rPr>
      <w:color w:val="0000FF"/>
      <w:u w:val="single"/>
    </w:rPr>
  </w:style>
  <w:style w:type="character" w:styleId="a4">
    <w:name w:val="Strong"/>
    <w:qFormat/>
    <w:rsid w:val="005D0E9D"/>
    <w:rPr>
      <w:b/>
      <w:bCs/>
    </w:rPr>
  </w:style>
  <w:style w:type="paragraph" w:customStyle="1" w:styleId="ListParagraph">
    <w:name w:val="List Paragraph"/>
    <w:basedOn w:val="a"/>
    <w:rsid w:val="005D0E9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55">
    <w:name w:val="Font Style155"/>
    <w:rsid w:val="005D0E9D"/>
    <w:rPr>
      <w:rFonts w:ascii="Arial Unicode MS" w:eastAsia="Arial Unicode MS" w:cs="Arial Unicode MS"/>
      <w:sz w:val="14"/>
      <w:szCs w:val="14"/>
    </w:rPr>
  </w:style>
  <w:style w:type="paragraph" w:styleId="HTML">
    <w:name w:val="HTML Preformatted"/>
    <w:basedOn w:val="a"/>
    <w:link w:val="HTML0"/>
    <w:unhideWhenUsed/>
    <w:rsid w:val="005D0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D0E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80">
    <w:name w:val="Font Style180"/>
    <w:rsid w:val="005D0E9D"/>
    <w:rPr>
      <w:rFonts w:ascii="Arial" w:hAnsi="Arial"/>
      <w:sz w:val="16"/>
    </w:rPr>
  </w:style>
  <w:style w:type="character" w:customStyle="1" w:styleId="st96">
    <w:name w:val="st96"/>
    <w:rsid w:val="005D0E9D"/>
  </w:style>
  <w:style w:type="character" w:customStyle="1" w:styleId="st42">
    <w:name w:val="st42"/>
    <w:rsid w:val="005D0E9D"/>
  </w:style>
  <w:style w:type="character" w:customStyle="1" w:styleId="rvts0">
    <w:name w:val="rvts0"/>
    <w:rsid w:val="005D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7%D0%B0%D0%BA%D0%BE%D0%BD_%D0%A3%D0%BA%D1%80%D0%B0%D1%97%D0%BD%D0%B8_%C2%AB%D0%9F%D1%80%D0%BE_%D0%B4%D0%B5%D1%80%D0%B6%D0%B0%D0%B2%D0%BD%D0%BE-%D0%BF%D1%80%D0%B8%D0%B2%D0%B0%D1%82%D0%BD%D0%B5_%D0%BF%D0%B0%D1%80%D1%82%D0%BD%D0%B5%D1%80%D1%81%D1%82%D0%B2%D0%BE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3110</Words>
  <Characters>17731</Characters>
  <Application>Microsoft Office Word</Application>
  <DocSecurity>0</DocSecurity>
  <Lines>147</Lines>
  <Paragraphs>41</Paragraphs>
  <ScaleCrop>false</ScaleCrop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2013-07-17T12:49:00Z</dcterms:created>
  <dcterms:modified xsi:type="dcterms:W3CDTF">2013-07-17T12:49:00Z</dcterms:modified>
</cp:coreProperties>
</file>