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1CC" w:rsidRPr="005801CC" w:rsidRDefault="005801CC" w:rsidP="005801CC">
      <w:pPr>
        <w:pStyle w:val="1"/>
        <w:rPr>
          <w:rFonts w:ascii="Arial" w:hAnsi="Arial" w:cs="Arial"/>
          <w:sz w:val="28"/>
          <w:szCs w:val="28"/>
        </w:rPr>
      </w:pPr>
      <w:r w:rsidRPr="005801CC">
        <w:rPr>
          <w:rFonts w:ascii="Arial" w:hAnsi="Arial" w:cs="Arial"/>
          <w:sz w:val="28"/>
          <w:szCs w:val="28"/>
          <w:lang w:val="uk-UA"/>
        </w:rPr>
        <w:t>Н</w:t>
      </w:r>
      <w:r w:rsidRPr="005801CC">
        <w:rPr>
          <w:rFonts w:ascii="Arial" w:hAnsi="Arial" w:cs="Arial"/>
          <w:sz w:val="28"/>
          <w:szCs w:val="28"/>
        </w:rPr>
        <w:t>астанов</w:t>
      </w:r>
      <w:r w:rsidRPr="005801CC">
        <w:rPr>
          <w:rFonts w:ascii="Arial" w:hAnsi="Arial" w:cs="Arial"/>
          <w:sz w:val="28"/>
          <w:szCs w:val="28"/>
          <w:lang w:val="uk-UA"/>
        </w:rPr>
        <w:t>а</w:t>
      </w:r>
      <w:r w:rsidRPr="005801CC">
        <w:rPr>
          <w:rFonts w:ascii="Arial" w:hAnsi="Arial" w:cs="Arial"/>
          <w:sz w:val="28"/>
          <w:szCs w:val="28"/>
        </w:rPr>
        <w:t xml:space="preserve"> «Лікарські засоби. Належна регуляторна практика»</w:t>
      </w:r>
    </w:p>
    <w:p w:rsidR="008F2289" w:rsidRPr="005801CC" w:rsidRDefault="008F2289"/>
    <w:p w:rsidR="005801CC" w:rsidRDefault="005801CC">
      <w:pPr>
        <w:rPr>
          <w:lang w:val="en-US"/>
        </w:rPr>
      </w:pPr>
      <w:hyperlink r:id="rId5" w:history="1">
        <w:r w:rsidRPr="004C278F">
          <w:rPr>
            <w:rStyle w:val="a3"/>
            <w:lang w:val="en-US"/>
          </w:rPr>
          <w:t>http://www.apteka.ua/article/231904</w:t>
        </w:r>
      </w:hyperlink>
    </w:p>
    <w:p w:rsidR="005801CC" w:rsidRDefault="005801CC">
      <w:pPr>
        <w:rPr>
          <w:lang w:val="en-US"/>
        </w:rPr>
      </w:pPr>
    </w:p>
    <w:p w:rsidR="005801CC" w:rsidRDefault="005801CC" w:rsidP="005801CC">
      <w:pPr>
        <w:pStyle w:val="1"/>
        <w:rPr>
          <w:rFonts w:ascii="Arial" w:hAnsi="Arial" w:cs="Arial"/>
        </w:rPr>
      </w:pPr>
      <w:r>
        <w:rPr>
          <w:rFonts w:ascii="Arial" w:hAnsi="Arial" w:cs="Arial"/>
        </w:rPr>
        <w:t>Затверджено настанову «Лікарські засоби. Належна регуляторна практика»</w:t>
      </w:r>
    </w:p>
    <w:p w:rsidR="005801CC" w:rsidRDefault="005801CC" w:rsidP="005801CC">
      <w:pPr>
        <w:rPr>
          <w:rFonts w:ascii="Arial" w:hAnsi="Arial" w:cs="Arial"/>
          <w:color w:val="807F7F"/>
          <w:sz w:val="13"/>
          <w:szCs w:val="13"/>
        </w:rPr>
      </w:pPr>
      <w:r>
        <w:rPr>
          <w:rFonts w:ascii="Arial" w:hAnsi="Arial" w:cs="Arial"/>
          <w:color w:val="807F7F"/>
          <w:sz w:val="13"/>
          <w:szCs w:val="13"/>
        </w:rPr>
        <w:t>[ 2013-05-20 17:47 ]</w:t>
      </w:r>
    </w:p>
    <w:p w:rsidR="005801CC" w:rsidRPr="005801CC" w:rsidRDefault="005801CC" w:rsidP="005801CC">
      <w:pPr>
        <w:pStyle w:val="a4"/>
        <w:rPr>
          <w:rFonts w:ascii="Arial" w:hAnsi="Arial" w:cs="Arial"/>
          <w:sz w:val="20"/>
          <w:szCs w:val="20"/>
        </w:rPr>
      </w:pPr>
      <w:hyperlink r:id="rId6" w:tgtFrame="_blank" w:history="1">
        <w:r w:rsidRPr="005801CC">
          <w:rPr>
            <w:rStyle w:val="a3"/>
            <w:rFonts w:ascii="Arial" w:hAnsi="Arial" w:cs="Arial"/>
            <w:sz w:val="20"/>
            <w:szCs w:val="20"/>
          </w:rPr>
          <w:t>Наказом МОЗ України від 28.03.2013 р. № 247 затверджено Настанову «Лікарські засоби. Належна регуляторна практика»</w:t>
        </w:r>
      </w:hyperlink>
      <w:r w:rsidRPr="005801CC">
        <w:rPr>
          <w:rFonts w:ascii="Arial" w:hAnsi="Arial" w:cs="Arial"/>
          <w:sz w:val="20"/>
          <w:szCs w:val="20"/>
        </w:rPr>
        <w:t>. Документ розроблено профільним міністерством спільно з ДП «Державний експертний центр МОЗ України». Його основна мета полягає у підвищені ефективності, узгодженості та прозорості діяльності МОЗ України, уповноважених органів та експертних установ, які здійснюють регуляторні функції. Документ рекомендується використовувати фахівцям профільного міністерства при розробці нормативно-правової бази задля створення системи, яка дозволяє забезпечити ефективне регулювання обігу лікарських засобів.</w:t>
      </w:r>
    </w:p>
    <w:p w:rsidR="005801CC" w:rsidRDefault="005801CC" w:rsidP="005801CC">
      <w:pPr>
        <w:pStyle w:val="a4"/>
        <w:rPr>
          <w:rFonts w:ascii="Arial" w:hAnsi="Arial" w:cs="Arial"/>
          <w:sz w:val="13"/>
          <w:szCs w:val="13"/>
          <w:lang w:val="en-US"/>
        </w:rPr>
      </w:pPr>
      <w:r>
        <w:rPr>
          <w:rFonts w:ascii="Arial" w:hAnsi="Arial" w:cs="Arial"/>
          <w:sz w:val="13"/>
          <w:szCs w:val="13"/>
        </w:rPr>
        <w:t>Настанова містить положення щодо:</w:t>
      </w:r>
    </w:p>
    <w:p w:rsidR="005801CC" w:rsidRPr="005801CC" w:rsidRDefault="005801CC" w:rsidP="005801CC">
      <w:pPr>
        <w:numPr>
          <w:ilvl w:val="0"/>
          <w:numId w:val="1"/>
        </w:numPr>
        <w:spacing w:before="100" w:beforeAutospacing="1" w:after="100" w:afterAutospacing="1" w:line="240" w:lineRule="auto"/>
        <w:jc w:val="both"/>
        <w:rPr>
          <w:rFonts w:ascii="Arial" w:hAnsi="Arial" w:cs="Arial"/>
          <w:sz w:val="13"/>
          <w:szCs w:val="13"/>
          <w:lang w:val="en-US"/>
        </w:rPr>
      </w:pPr>
      <w:r>
        <w:rPr>
          <w:rFonts w:ascii="Arial" w:hAnsi="Arial" w:cs="Arial"/>
          <w:sz w:val="13"/>
          <w:szCs w:val="13"/>
        </w:rPr>
        <w:t>підзвітності</w:t>
      </w:r>
      <w:r w:rsidRPr="005801CC">
        <w:rPr>
          <w:rFonts w:ascii="Arial" w:hAnsi="Arial" w:cs="Arial"/>
          <w:sz w:val="13"/>
          <w:szCs w:val="13"/>
          <w:lang w:val="en-US"/>
        </w:rPr>
        <w:t xml:space="preserve"> — </w:t>
      </w:r>
      <w:r>
        <w:rPr>
          <w:rFonts w:ascii="Arial" w:hAnsi="Arial" w:cs="Arial"/>
          <w:sz w:val="13"/>
          <w:szCs w:val="13"/>
        </w:rPr>
        <w:t>МОЗ</w:t>
      </w:r>
      <w:r w:rsidRPr="005801CC">
        <w:rPr>
          <w:rFonts w:ascii="Arial" w:hAnsi="Arial" w:cs="Arial"/>
          <w:sz w:val="13"/>
          <w:szCs w:val="13"/>
          <w:lang w:val="en-US"/>
        </w:rPr>
        <w:t xml:space="preserve"> </w:t>
      </w:r>
      <w:r>
        <w:rPr>
          <w:rFonts w:ascii="Arial" w:hAnsi="Arial" w:cs="Arial"/>
          <w:sz w:val="13"/>
          <w:szCs w:val="13"/>
        </w:rPr>
        <w:t>України</w:t>
      </w:r>
      <w:r w:rsidRPr="005801CC">
        <w:rPr>
          <w:rFonts w:ascii="Arial" w:hAnsi="Arial" w:cs="Arial"/>
          <w:sz w:val="13"/>
          <w:szCs w:val="13"/>
          <w:lang w:val="en-US"/>
        </w:rPr>
        <w:t xml:space="preserve"> </w:t>
      </w:r>
      <w:r>
        <w:rPr>
          <w:rFonts w:ascii="Arial" w:hAnsi="Arial" w:cs="Arial"/>
          <w:sz w:val="13"/>
          <w:szCs w:val="13"/>
        </w:rPr>
        <w:t>звітує</w:t>
      </w:r>
      <w:r w:rsidRPr="005801CC">
        <w:rPr>
          <w:rFonts w:ascii="Arial" w:hAnsi="Arial" w:cs="Arial"/>
          <w:sz w:val="13"/>
          <w:szCs w:val="13"/>
          <w:lang w:val="en-US"/>
        </w:rPr>
        <w:t xml:space="preserve"> </w:t>
      </w:r>
      <w:r>
        <w:rPr>
          <w:rFonts w:ascii="Arial" w:hAnsi="Arial" w:cs="Arial"/>
          <w:sz w:val="13"/>
          <w:szCs w:val="13"/>
        </w:rPr>
        <w:t>про</w:t>
      </w:r>
      <w:r w:rsidRPr="005801CC">
        <w:rPr>
          <w:rFonts w:ascii="Arial" w:hAnsi="Arial" w:cs="Arial"/>
          <w:sz w:val="13"/>
          <w:szCs w:val="13"/>
          <w:lang w:val="en-US"/>
        </w:rPr>
        <w:t xml:space="preserve"> </w:t>
      </w:r>
      <w:r>
        <w:rPr>
          <w:rFonts w:ascii="Arial" w:hAnsi="Arial" w:cs="Arial"/>
          <w:sz w:val="13"/>
          <w:szCs w:val="13"/>
        </w:rPr>
        <w:t>свої</w:t>
      </w:r>
      <w:r w:rsidRPr="005801CC">
        <w:rPr>
          <w:rFonts w:ascii="Arial" w:hAnsi="Arial" w:cs="Arial"/>
          <w:sz w:val="13"/>
          <w:szCs w:val="13"/>
          <w:lang w:val="en-US"/>
        </w:rPr>
        <w:t xml:space="preserve"> </w:t>
      </w:r>
      <w:r>
        <w:rPr>
          <w:rFonts w:ascii="Arial" w:hAnsi="Arial" w:cs="Arial"/>
          <w:sz w:val="13"/>
          <w:szCs w:val="13"/>
        </w:rPr>
        <w:t>дії</w:t>
      </w:r>
      <w:r w:rsidRPr="005801CC">
        <w:rPr>
          <w:rFonts w:ascii="Arial" w:hAnsi="Arial" w:cs="Arial"/>
          <w:sz w:val="13"/>
          <w:szCs w:val="13"/>
          <w:lang w:val="en-US"/>
        </w:rPr>
        <w:t xml:space="preserve"> </w:t>
      </w:r>
      <w:r>
        <w:rPr>
          <w:rFonts w:ascii="Arial" w:hAnsi="Arial" w:cs="Arial"/>
          <w:sz w:val="13"/>
          <w:szCs w:val="13"/>
        </w:rPr>
        <w:t>перед</w:t>
      </w:r>
      <w:r w:rsidRPr="005801CC">
        <w:rPr>
          <w:rFonts w:ascii="Arial" w:hAnsi="Arial" w:cs="Arial"/>
          <w:sz w:val="13"/>
          <w:szCs w:val="13"/>
          <w:lang w:val="en-US"/>
        </w:rPr>
        <w:t xml:space="preserve"> </w:t>
      </w:r>
      <w:r>
        <w:rPr>
          <w:rFonts w:ascii="Arial" w:hAnsi="Arial" w:cs="Arial"/>
          <w:sz w:val="13"/>
          <w:szCs w:val="13"/>
        </w:rPr>
        <w:t>Урядом</w:t>
      </w:r>
      <w:r w:rsidRPr="005801CC">
        <w:rPr>
          <w:rFonts w:ascii="Arial" w:hAnsi="Arial" w:cs="Arial"/>
          <w:sz w:val="13"/>
          <w:szCs w:val="13"/>
          <w:lang w:val="en-US"/>
        </w:rPr>
        <w:t xml:space="preserve">, </w:t>
      </w:r>
      <w:r>
        <w:rPr>
          <w:rFonts w:ascii="Arial" w:hAnsi="Arial" w:cs="Arial"/>
          <w:sz w:val="13"/>
          <w:szCs w:val="13"/>
        </w:rPr>
        <w:t>Верховною</w:t>
      </w:r>
      <w:r w:rsidRPr="005801CC">
        <w:rPr>
          <w:rFonts w:ascii="Arial" w:hAnsi="Arial" w:cs="Arial"/>
          <w:sz w:val="13"/>
          <w:szCs w:val="13"/>
          <w:lang w:val="en-US"/>
        </w:rPr>
        <w:t xml:space="preserve"> </w:t>
      </w:r>
      <w:r>
        <w:rPr>
          <w:rFonts w:ascii="Arial" w:hAnsi="Arial" w:cs="Arial"/>
          <w:sz w:val="13"/>
          <w:szCs w:val="13"/>
        </w:rPr>
        <w:t>Радою</w:t>
      </w:r>
      <w:r w:rsidRPr="005801CC">
        <w:rPr>
          <w:rFonts w:ascii="Arial" w:hAnsi="Arial" w:cs="Arial"/>
          <w:sz w:val="13"/>
          <w:szCs w:val="13"/>
          <w:lang w:val="en-US"/>
        </w:rPr>
        <w:t xml:space="preserve"> </w:t>
      </w:r>
      <w:r>
        <w:rPr>
          <w:rFonts w:ascii="Arial" w:hAnsi="Arial" w:cs="Arial"/>
          <w:sz w:val="13"/>
          <w:szCs w:val="13"/>
        </w:rPr>
        <w:t>України</w:t>
      </w:r>
      <w:r w:rsidRPr="005801CC">
        <w:rPr>
          <w:rFonts w:ascii="Arial" w:hAnsi="Arial" w:cs="Arial"/>
          <w:sz w:val="13"/>
          <w:szCs w:val="13"/>
          <w:lang w:val="en-US"/>
        </w:rPr>
        <w:t xml:space="preserve">, </w:t>
      </w:r>
      <w:r>
        <w:rPr>
          <w:rFonts w:ascii="Arial" w:hAnsi="Arial" w:cs="Arial"/>
          <w:sz w:val="13"/>
          <w:szCs w:val="13"/>
        </w:rPr>
        <w:t>парламентським</w:t>
      </w:r>
      <w:r w:rsidRPr="005801CC">
        <w:rPr>
          <w:rFonts w:ascii="Arial" w:hAnsi="Arial" w:cs="Arial"/>
          <w:sz w:val="13"/>
          <w:szCs w:val="13"/>
          <w:lang w:val="en-US"/>
        </w:rPr>
        <w:t xml:space="preserve"> </w:t>
      </w:r>
      <w:r>
        <w:rPr>
          <w:rFonts w:ascii="Arial" w:hAnsi="Arial" w:cs="Arial"/>
          <w:sz w:val="13"/>
          <w:szCs w:val="13"/>
        </w:rPr>
        <w:t>Комітетом</w:t>
      </w:r>
      <w:r w:rsidRPr="005801CC">
        <w:rPr>
          <w:rFonts w:ascii="Arial" w:hAnsi="Arial" w:cs="Arial"/>
          <w:sz w:val="13"/>
          <w:szCs w:val="13"/>
          <w:lang w:val="en-US"/>
        </w:rPr>
        <w:t xml:space="preserve"> </w:t>
      </w:r>
      <w:r>
        <w:rPr>
          <w:rFonts w:ascii="Arial" w:hAnsi="Arial" w:cs="Arial"/>
          <w:sz w:val="13"/>
          <w:szCs w:val="13"/>
        </w:rPr>
        <w:t>з</w:t>
      </w:r>
      <w:r w:rsidRPr="005801CC">
        <w:rPr>
          <w:rFonts w:ascii="Arial" w:hAnsi="Arial" w:cs="Arial"/>
          <w:sz w:val="13"/>
          <w:szCs w:val="13"/>
          <w:lang w:val="en-US"/>
        </w:rPr>
        <w:t xml:space="preserve"> </w:t>
      </w:r>
      <w:r>
        <w:rPr>
          <w:rFonts w:ascii="Arial" w:hAnsi="Arial" w:cs="Arial"/>
          <w:sz w:val="13"/>
          <w:szCs w:val="13"/>
        </w:rPr>
        <w:t>питань</w:t>
      </w:r>
      <w:r w:rsidRPr="005801CC">
        <w:rPr>
          <w:rFonts w:ascii="Arial" w:hAnsi="Arial" w:cs="Arial"/>
          <w:sz w:val="13"/>
          <w:szCs w:val="13"/>
          <w:lang w:val="en-US"/>
        </w:rPr>
        <w:t xml:space="preserve"> </w:t>
      </w:r>
      <w:r>
        <w:rPr>
          <w:rFonts w:ascii="Arial" w:hAnsi="Arial" w:cs="Arial"/>
          <w:sz w:val="13"/>
          <w:szCs w:val="13"/>
        </w:rPr>
        <w:t>охорони</w:t>
      </w:r>
      <w:r w:rsidRPr="005801CC">
        <w:rPr>
          <w:rFonts w:ascii="Arial" w:hAnsi="Arial" w:cs="Arial"/>
          <w:sz w:val="13"/>
          <w:szCs w:val="13"/>
          <w:lang w:val="en-US"/>
        </w:rPr>
        <w:t xml:space="preserve"> </w:t>
      </w:r>
      <w:r>
        <w:rPr>
          <w:rFonts w:ascii="Arial" w:hAnsi="Arial" w:cs="Arial"/>
          <w:sz w:val="13"/>
          <w:szCs w:val="13"/>
        </w:rPr>
        <w:t>здоров</w:t>
      </w:r>
      <w:r w:rsidRPr="005801CC">
        <w:rPr>
          <w:rFonts w:ascii="Arial" w:hAnsi="Arial" w:cs="Arial"/>
          <w:sz w:val="13"/>
          <w:szCs w:val="13"/>
          <w:lang w:val="en-US"/>
        </w:rPr>
        <w:t>’</w:t>
      </w:r>
      <w:r>
        <w:rPr>
          <w:rFonts w:ascii="Arial" w:hAnsi="Arial" w:cs="Arial"/>
          <w:sz w:val="13"/>
          <w:szCs w:val="13"/>
        </w:rPr>
        <w:t>я</w:t>
      </w:r>
      <w:r w:rsidRPr="005801CC">
        <w:rPr>
          <w:rFonts w:ascii="Arial" w:hAnsi="Arial" w:cs="Arial"/>
          <w:sz w:val="13"/>
          <w:szCs w:val="13"/>
          <w:lang w:val="en-US"/>
        </w:rPr>
        <w:t xml:space="preserve"> </w:t>
      </w:r>
      <w:r>
        <w:rPr>
          <w:rFonts w:ascii="Arial" w:hAnsi="Arial" w:cs="Arial"/>
          <w:sz w:val="13"/>
          <w:szCs w:val="13"/>
        </w:rPr>
        <w:t>та</w:t>
      </w:r>
      <w:r w:rsidRPr="005801CC">
        <w:rPr>
          <w:rFonts w:ascii="Arial" w:hAnsi="Arial" w:cs="Arial"/>
          <w:sz w:val="13"/>
          <w:szCs w:val="13"/>
          <w:lang w:val="en-US"/>
        </w:rPr>
        <w:t xml:space="preserve"> </w:t>
      </w:r>
      <w:r>
        <w:rPr>
          <w:rFonts w:ascii="Arial" w:hAnsi="Arial" w:cs="Arial"/>
          <w:sz w:val="13"/>
          <w:szCs w:val="13"/>
        </w:rPr>
        <w:t>народними</w:t>
      </w:r>
      <w:r w:rsidRPr="005801CC">
        <w:rPr>
          <w:rFonts w:ascii="Arial" w:hAnsi="Arial" w:cs="Arial"/>
          <w:sz w:val="13"/>
          <w:szCs w:val="13"/>
          <w:lang w:val="en-US"/>
        </w:rPr>
        <w:t xml:space="preserve"> </w:t>
      </w:r>
      <w:r>
        <w:rPr>
          <w:rFonts w:ascii="Arial" w:hAnsi="Arial" w:cs="Arial"/>
          <w:sz w:val="13"/>
          <w:szCs w:val="13"/>
        </w:rPr>
        <w:t>депутатами</w:t>
      </w:r>
      <w:r w:rsidRPr="005801CC">
        <w:rPr>
          <w:rFonts w:ascii="Arial" w:hAnsi="Arial" w:cs="Arial"/>
          <w:sz w:val="13"/>
          <w:szCs w:val="13"/>
          <w:lang w:val="en-US"/>
        </w:rPr>
        <w:t xml:space="preserve">, </w:t>
      </w:r>
      <w:r>
        <w:rPr>
          <w:rFonts w:ascii="Arial" w:hAnsi="Arial" w:cs="Arial"/>
          <w:sz w:val="13"/>
          <w:szCs w:val="13"/>
        </w:rPr>
        <w:t>громадськістю</w:t>
      </w:r>
      <w:r w:rsidRPr="005801CC">
        <w:rPr>
          <w:rFonts w:ascii="Arial" w:hAnsi="Arial" w:cs="Arial"/>
          <w:sz w:val="13"/>
          <w:szCs w:val="13"/>
          <w:lang w:val="en-US"/>
        </w:rPr>
        <w:t xml:space="preserve">; </w:t>
      </w:r>
      <w:r>
        <w:rPr>
          <w:rFonts w:ascii="Arial" w:hAnsi="Arial" w:cs="Arial"/>
          <w:sz w:val="13"/>
          <w:szCs w:val="13"/>
        </w:rPr>
        <w:t>підзвітними</w:t>
      </w:r>
      <w:r w:rsidRPr="005801CC">
        <w:rPr>
          <w:rFonts w:ascii="Arial" w:hAnsi="Arial" w:cs="Arial"/>
          <w:sz w:val="13"/>
          <w:szCs w:val="13"/>
          <w:lang w:val="en-US"/>
        </w:rPr>
        <w:t xml:space="preserve"> </w:t>
      </w:r>
      <w:r>
        <w:rPr>
          <w:rFonts w:ascii="Arial" w:hAnsi="Arial" w:cs="Arial"/>
          <w:sz w:val="13"/>
          <w:szCs w:val="13"/>
        </w:rPr>
        <w:t>є</w:t>
      </w:r>
      <w:r w:rsidRPr="005801CC">
        <w:rPr>
          <w:rFonts w:ascii="Arial" w:hAnsi="Arial" w:cs="Arial"/>
          <w:sz w:val="13"/>
          <w:szCs w:val="13"/>
          <w:lang w:val="en-US"/>
        </w:rPr>
        <w:t xml:space="preserve"> </w:t>
      </w:r>
      <w:r>
        <w:rPr>
          <w:rFonts w:ascii="Arial" w:hAnsi="Arial" w:cs="Arial"/>
          <w:sz w:val="13"/>
          <w:szCs w:val="13"/>
        </w:rPr>
        <w:t>керівники</w:t>
      </w:r>
      <w:r w:rsidRPr="005801CC">
        <w:rPr>
          <w:rFonts w:ascii="Arial" w:hAnsi="Arial" w:cs="Arial"/>
          <w:sz w:val="13"/>
          <w:szCs w:val="13"/>
          <w:lang w:val="en-US"/>
        </w:rPr>
        <w:t xml:space="preserve"> </w:t>
      </w:r>
      <w:r>
        <w:rPr>
          <w:rFonts w:ascii="Arial" w:hAnsi="Arial" w:cs="Arial"/>
          <w:sz w:val="13"/>
          <w:szCs w:val="13"/>
        </w:rPr>
        <w:t>як</w:t>
      </w:r>
      <w:r w:rsidRPr="005801CC">
        <w:rPr>
          <w:rFonts w:ascii="Arial" w:hAnsi="Arial" w:cs="Arial"/>
          <w:sz w:val="13"/>
          <w:szCs w:val="13"/>
          <w:lang w:val="en-US"/>
        </w:rPr>
        <w:t xml:space="preserve"> </w:t>
      </w:r>
      <w:r>
        <w:rPr>
          <w:rFonts w:ascii="Arial" w:hAnsi="Arial" w:cs="Arial"/>
          <w:sz w:val="13"/>
          <w:szCs w:val="13"/>
        </w:rPr>
        <w:t>міністерства</w:t>
      </w:r>
      <w:r w:rsidRPr="005801CC">
        <w:rPr>
          <w:rFonts w:ascii="Arial" w:hAnsi="Arial" w:cs="Arial"/>
          <w:sz w:val="13"/>
          <w:szCs w:val="13"/>
          <w:lang w:val="en-US"/>
        </w:rPr>
        <w:t xml:space="preserve"> </w:t>
      </w:r>
      <w:r>
        <w:rPr>
          <w:rFonts w:ascii="Arial" w:hAnsi="Arial" w:cs="Arial"/>
          <w:sz w:val="13"/>
          <w:szCs w:val="13"/>
        </w:rPr>
        <w:t>і</w:t>
      </w:r>
      <w:r w:rsidRPr="005801CC">
        <w:rPr>
          <w:rFonts w:ascii="Arial" w:hAnsi="Arial" w:cs="Arial"/>
          <w:sz w:val="13"/>
          <w:szCs w:val="13"/>
          <w:lang w:val="en-US"/>
        </w:rPr>
        <w:t xml:space="preserve"> </w:t>
      </w:r>
      <w:r>
        <w:rPr>
          <w:rFonts w:ascii="Arial" w:hAnsi="Arial" w:cs="Arial"/>
          <w:sz w:val="13"/>
          <w:szCs w:val="13"/>
        </w:rPr>
        <w:t>відповідних</w:t>
      </w:r>
      <w:r w:rsidRPr="005801CC">
        <w:rPr>
          <w:rFonts w:ascii="Arial" w:hAnsi="Arial" w:cs="Arial"/>
          <w:sz w:val="13"/>
          <w:szCs w:val="13"/>
          <w:lang w:val="en-US"/>
        </w:rPr>
        <w:t xml:space="preserve"> </w:t>
      </w:r>
      <w:r>
        <w:rPr>
          <w:rFonts w:ascii="Arial" w:hAnsi="Arial" w:cs="Arial"/>
          <w:sz w:val="13"/>
          <w:szCs w:val="13"/>
        </w:rPr>
        <w:t>структурних</w:t>
      </w:r>
      <w:r w:rsidRPr="005801CC">
        <w:rPr>
          <w:rFonts w:ascii="Arial" w:hAnsi="Arial" w:cs="Arial"/>
          <w:sz w:val="13"/>
          <w:szCs w:val="13"/>
          <w:lang w:val="en-US"/>
        </w:rPr>
        <w:t xml:space="preserve"> </w:t>
      </w:r>
      <w:r>
        <w:rPr>
          <w:rFonts w:ascii="Arial" w:hAnsi="Arial" w:cs="Arial"/>
          <w:sz w:val="13"/>
          <w:szCs w:val="13"/>
        </w:rPr>
        <w:t>підрозділів</w:t>
      </w:r>
      <w:r w:rsidRPr="005801CC">
        <w:rPr>
          <w:rFonts w:ascii="Arial" w:hAnsi="Arial" w:cs="Arial"/>
          <w:sz w:val="13"/>
          <w:szCs w:val="13"/>
          <w:lang w:val="en-US"/>
        </w:rPr>
        <w:t xml:space="preserve">, </w:t>
      </w:r>
      <w:r>
        <w:rPr>
          <w:rFonts w:ascii="Arial" w:hAnsi="Arial" w:cs="Arial"/>
          <w:sz w:val="13"/>
          <w:szCs w:val="13"/>
        </w:rPr>
        <w:t>так</w:t>
      </w:r>
      <w:r w:rsidRPr="005801CC">
        <w:rPr>
          <w:rFonts w:ascii="Arial" w:hAnsi="Arial" w:cs="Arial"/>
          <w:sz w:val="13"/>
          <w:szCs w:val="13"/>
          <w:lang w:val="en-US"/>
        </w:rPr>
        <w:t xml:space="preserve"> </w:t>
      </w:r>
      <w:r>
        <w:rPr>
          <w:rFonts w:ascii="Arial" w:hAnsi="Arial" w:cs="Arial"/>
          <w:sz w:val="13"/>
          <w:szCs w:val="13"/>
        </w:rPr>
        <w:t>і</w:t>
      </w:r>
      <w:r w:rsidRPr="005801CC">
        <w:rPr>
          <w:rFonts w:ascii="Arial" w:hAnsi="Arial" w:cs="Arial"/>
          <w:sz w:val="13"/>
          <w:szCs w:val="13"/>
          <w:lang w:val="en-US"/>
        </w:rPr>
        <w:t xml:space="preserve"> </w:t>
      </w:r>
      <w:r>
        <w:rPr>
          <w:rFonts w:ascii="Arial" w:hAnsi="Arial" w:cs="Arial"/>
          <w:sz w:val="13"/>
          <w:szCs w:val="13"/>
        </w:rPr>
        <w:t>уповноважених</w:t>
      </w:r>
      <w:r w:rsidRPr="005801CC">
        <w:rPr>
          <w:rFonts w:ascii="Arial" w:hAnsi="Arial" w:cs="Arial"/>
          <w:sz w:val="13"/>
          <w:szCs w:val="13"/>
          <w:lang w:val="en-US"/>
        </w:rPr>
        <w:t xml:space="preserve"> </w:t>
      </w:r>
      <w:r>
        <w:rPr>
          <w:rFonts w:ascii="Arial" w:hAnsi="Arial" w:cs="Arial"/>
          <w:sz w:val="13"/>
          <w:szCs w:val="13"/>
        </w:rPr>
        <w:t>органів</w:t>
      </w:r>
      <w:r w:rsidRPr="005801CC">
        <w:rPr>
          <w:rFonts w:ascii="Arial" w:hAnsi="Arial" w:cs="Arial"/>
          <w:sz w:val="13"/>
          <w:szCs w:val="13"/>
          <w:lang w:val="en-US"/>
        </w:rPr>
        <w:t xml:space="preserve"> </w:t>
      </w:r>
      <w:r>
        <w:rPr>
          <w:rFonts w:ascii="Arial" w:hAnsi="Arial" w:cs="Arial"/>
          <w:sz w:val="13"/>
          <w:szCs w:val="13"/>
        </w:rPr>
        <w:t>та</w:t>
      </w:r>
      <w:r w:rsidRPr="005801CC">
        <w:rPr>
          <w:rFonts w:ascii="Arial" w:hAnsi="Arial" w:cs="Arial"/>
          <w:sz w:val="13"/>
          <w:szCs w:val="13"/>
          <w:lang w:val="en-US"/>
        </w:rPr>
        <w:t xml:space="preserve"> </w:t>
      </w:r>
      <w:r>
        <w:rPr>
          <w:rFonts w:ascii="Arial" w:hAnsi="Arial" w:cs="Arial"/>
          <w:sz w:val="13"/>
          <w:szCs w:val="13"/>
        </w:rPr>
        <w:t>експертних</w:t>
      </w:r>
      <w:r w:rsidRPr="005801CC">
        <w:rPr>
          <w:rFonts w:ascii="Arial" w:hAnsi="Arial" w:cs="Arial"/>
          <w:sz w:val="13"/>
          <w:szCs w:val="13"/>
          <w:lang w:val="en-US"/>
        </w:rPr>
        <w:t xml:space="preserve"> </w:t>
      </w:r>
      <w:r>
        <w:rPr>
          <w:rFonts w:ascii="Arial" w:hAnsi="Arial" w:cs="Arial"/>
          <w:sz w:val="13"/>
          <w:szCs w:val="13"/>
        </w:rPr>
        <w:t>установ</w:t>
      </w:r>
      <w:r w:rsidRPr="005801CC">
        <w:rPr>
          <w:rFonts w:ascii="Arial" w:hAnsi="Arial" w:cs="Arial"/>
          <w:sz w:val="13"/>
          <w:szCs w:val="13"/>
          <w:lang w:val="en-US"/>
        </w:rPr>
        <w:t>;</w:t>
      </w:r>
    </w:p>
    <w:p w:rsidR="005801CC" w:rsidRPr="005801CC" w:rsidRDefault="005801CC" w:rsidP="005801CC">
      <w:pPr>
        <w:numPr>
          <w:ilvl w:val="0"/>
          <w:numId w:val="1"/>
        </w:numPr>
        <w:spacing w:before="100" w:beforeAutospacing="1" w:after="100" w:afterAutospacing="1" w:line="240" w:lineRule="auto"/>
        <w:jc w:val="both"/>
        <w:rPr>
          <w:rFonts w:ascii="Arial" w:hAnsi="Arial" w:cs="Arial"/>
          <w:sz w:val="13"/>
          <w:szCs w:val="13"/>
          <w:lang w:val="en-US"/>
        </w:rPr>
      </w:pPr>
      <w:r>
        <w:rPr>
          <w:rFonts w:ascii="Arial" w:hAnsi="Arial" w:cs="Arial"/>
          <w:sz w:val="13"/>
          <w:szCs w:val="13"/>
        </w:rPr>
        <w:t>прозорості</w:t>
      </w:r>
      <w:r w:rsidRPr="005801CC">
        <w:rPr>
          <w:rFonts w:ascii="Arial" w:hAnsi="Arial" w:cs="Arial"/>
          <w:sz w:val="13"/>
          <w:szCs w:val="13"/>
          <w:lang w:val="en-US"/>
        </w:rPr>
        <w:t xml:space="preserve">, </w:t>
      </w:r>
      <w:r>
        <w:rPr>
          <w:rFonts w:ascii="Arial" w:hAnsi="Arial" w:cs="Arial"/>
          <w:sz w:val="13"/>
          <w:szCs w:val="13"/>
        </w:rPr>
        <w:t>що</w:t>
      </w:r>
      <w:r w:rsidRPr="005801CC">
        <w:rPr>
          <w:rFonts w:ascii="Arial" w:hAnsi="Arial" w:cs="Arial"/>
          <w:sz w:val="13"/>
          <w:szCs w:val="13"/>
          <w:lang w:val="en-US"/>
        </w:rPr>
        <w:t xml:space="preserve"> </w:t>
      </w:r>
      <w:r>
        <w:rPr>
          <w:rFonts w:ascii="Arial" w:hAnsi="Arial" w:cs="Arial"/>
          <w:sz w:val="13"/>
          <w:szCs w:val="13"/>
        </w:rPr>
        <w:t>передбачає</w:t>
      </w:r>
      <w:r w:rsidRPr="005801CC">
        <w:rPr>
          <w:rFonts w:ascii="Arial" w:hAnsi="Arial" w:cs="Arial"/>
          <w:sz w:val="13"/>
          <w:szCs w:val="13"/>
          <w:lang w:val="en-US"/>
        </w:rPr>
        <w:t xml:space="preserve"> </w:t>
      </w:r>
      <w:r>
        <w:rPr>
          <w:rFonts w:ascii="Arial" w:hAnsi="Arial" w:cs="Arial"/>
          <w:sz w:val="13"/>
          <w:szCs w:val="13"/>
        </w:rPr>
        <w:t>розробку</w:t>
      </w:r>
      <w:r w:rsidRPr="005801CC">
        <w:rPr>
          <w:rFonts w:ascii="Arial" w:hAnsi="Arial" w:cs="Arial"/>
          <w:sz w:val="13"/>
          <w:szCs w:val="13"/>
          <w:lang w:val="en-US"/>
        </w:rPr>
        <w:t xml:space="preserve"> </w:t>
      </w:r>
      <w:r>
        <w:rPr>
          <w:rFonts w:ascii="Arial" w:hAnsi="Arial" w:cs="Arial"/>
          <w:sz w:val="13"/>
          <w:szCs w:val="13"/>
        </w:rPr>
        <w:t>стратегій</w:t>
      </w:r>
      <w:r w:rsidRPr="005801CC">
        <w:rPr>
          <w:rFonts w:ascii="Arial" w:hAnsi="Arial" w:cs="Arial"/>
          <w:sz w:val="13"/>
          <w:szCs w:val="13"/>
          <w:lang w:val="en-US"/>
        </w:rPr>
        <w:t xml:space="preserve"> </w:t>
      </w:r>
      <w:r>
        <w:rPr>
          <w:rFonts w:ascii="Arial" w:hAnsi="Arial" w:cs="Arial"/>
          <w:sz w:val="13"/>
          <w:szCs w:val="13"/>
        </w:rPr>
        <w:t>і</w:t>
      </w:r>
      <w:r w:rsidRPr="005801CC">
        <w:rPr>
          <w:rFonts w:ascii="Arial" w:hAnsi="Arial" w:cs="Arial"/>
          <w:sz w:val="13"/>
          <w:szCs w:val="13"/>
          <w:lang w:val="en-US"/>
        </w:rPr>
        <w:t xml:space="preserve"> </w:t>
      </w:r>
      <w:r>
        <w:rPr>
          <w:rFonts w:ascii="Arial" w:hAnsi="Arial" w:cs="Arial"/>
          <w:sz w:val="13"/>
          <w:szCs w:val="13"/>
        </w:rPr>
        <w:t>процедур</w:t>
      </w:r>
      <w:r w:rsidRPr="005801CC">
        <w:rPr>
          <w:rFonts w:ascii="Arial" w:hAnsi="Arial" w:cs="Arial"/>
          <w:sz w:val="13"/>
          <w:szCs w:val="13"/>
          <w:lang w:val="en-US"/>
        </w:rPr>
        <w:t xml:space="preserve"> </w:t>
      </w:r>
      <w:r>
        <w:rPr>
          <w:rFonts w:ascii="Arial" w:hAnsi="Arial" w:cs="Arial"/>
          <w:sz w:val="13"/>
          <w:szCs w:val="13"/>
        </w:rPr>
        <w:t>у</w:t>
      </w:r>
      <w:r w:rsidRPr="005801CC">
        <w:rPr>
          <w:rFonts w:ascii="Arial" w:hAnsi="Arial" w:cs="Arial"/>
          <w:sz w:val="13"/>
          <w:szCs w:val="13"/>
          <w:lang w:val="en-US"/>
        </w:rPr>
        <w:t xml:space="preserve"> </w:t>
      </w:r>
      <w:r>
        <w:rPr>
          <w:rFonts w:ascii="Arial" w:hAnsi="Arial" w:cs="Arial"/>
          <w:sz w:val="13"/>
          <w:szCs w:val="13"/>
        </w:rPr>
        <w:t>друкованому</w:t>
      </w:r>
      <w:r w:rsidRPr="005801CC">
        <w:rPr>
          <w:rFonts w:ascii="Arial" w:hAnsi="Arial" w:cs="Arial"/>
          <w:sz w:val="13"/>
          <w:szCs w:val="13"/>
          <w:lang w:val="en-US"/>
        </w:rPr>
        <w:t xml:space="preserve"> </w:t>
      </w:r>
      <w:r>
        <w:rPr>
          <w:rFonts w:ascii="Arial" w:hAnsi="Arial" w:cs="Arial"/>
          <w:sz w:val="13"/>
          <w:szCs w:val="13"/>
        </w:rPr>
        <w:t>вигляді</w:t>
      </w:r>
      <w:r w:rsidRPr="005801CC">
        <w:rPr>
          <w:rFonts w:ascii="Arial" w:hAnsi="Arial" w:cs="Arial"/>
          <w:sz w:val="13"/>
          <w:szCs w:val="13"/>
          <w:lang w:val="en-US"/>
        </w:rPr>
        <w:t xml:space="preserve"> </w:t>
      </w:r>
      <w:r>
        <w:rPr>
          <w:rFonts w:ascii="Arial" w:hAnsi="Arial" w:cs="Arial"/>
          <w:sz w:val="13"/>
          <w:szCs w:val="13"/>
        </w:rPr>
        <w:t>та</w:t>
      </w:r>
      <w:r w:rsidRPr="005801CC">
        <w:rPr>
          <w:rFonts w:ascii="Arial" w:hAnsi="Arial" w:cs="Arial"/>
          <w:sz w:val="13"/>
          <w:szCs w:val="13"/>
          <w:lang w:val="en-US"/>
        </w:rPr>
        <w:t xml:space="preserve"> </w:t>
      </w:r>
      <w:r>
        <w:rPr>
          <w:rFonts w:ascii="Arial" w:hAnsi="Arial" w:cs="Arial"/>
          <w:sz w:val="13"/>
          <w:szCs w:val="13"/>
        </w:rPr>
        <w:t>публікацію</w:t>
      </w:r>
      <w:r w:rsidRPr="005801CC">
        <w:rPr>
          <w:rFonts w:ascii="Arial" w:hAnsi="Arial" w:cs="Arial"/>
          <w:sz w:val="13"/>
          <w:szCs w:val="13"/>
          <w:lang w:val="en-US"/>
        </w:rPr>
        <w:t xml:space="preserve"> </w:t>
      </w:r>
      <w:r>
        <w:rPr>
          <w:rFonts w:ascii="Arial" w:hAnsi="Arial" w:cs="Arial"/>
          <w:sz w:val="13"/>
          <w:szCs w:val="13"/>
        </w:rPr>
        <w:t>на</w:t>
      </w:r>
      <w:r w:rsidRPr="005801CC">
        <w:rPr>
          <w:rFonts w:ascii="Arial" w:hAnsi="Arial" w:cs="Arial"/>
          <w:sz w:val="13"/>
          <w:szCs w:val="13"/>
          <w:lang w:val="en-US"/>
        </w:rPr>
        <w:t xml:space="preserve"> </w:t>
      </w:r>
      <w:r>
        <w:rPr>
          <w:rFonts w:ascii="Arial" w:hAnsi="Arial" w:cs="Arial"/>
          <w:sz w:val="13"/>
          <w:szCs w:val="13"/>
        </w:rPr>
        <w:t>паперових</w:t>
      </w:r>
      <w:r w:rsidRPr="005801CC">
        <w:rPr>
          <w:rFonts w:ascii="Arial" w:hAnsi="Arial" w:cs="Arial"/>
          <w:sz w:val="13"/>
          <w:szCs w:val="13"/>
          <w:lang w:val="en-US"/>
        </w:rPr>
        <w:t xml:space="preserve"> </w:t>
      </w:r>
      <w:r>
        <w:rPr>
          <w:rFonts w:ascii="Arial" w:hAnsi="Arial" w:cs="Arial"/>
          <w:sz w:val="13"/>
          <w:szCs w:val="13"/>
        </w:rPr>
        <w:t>носіях</w:t>
      </w:r>
      <w:r w:rsidRPr="005801CC">
        <w:rPr>
          <w:rFonts w:ascii="Arial" w:hAnsi="Arial" w:cs="Arial"/>
          <w:sz w:val="13"/>
          <w:szCs w:val="13"/>
          <w:lang w:val="en-US"/>
        </w:rPr>
        <w:t xml:space="preserve"> </w:t>
      </w:r>
      <w:r>
        <w:rPr>
          <w:rFonts w:ascii="Arial" w:hAnsi="Arial" w:cs="Arial"/>
          <w:sz w:val="13"/>
          <w:szCs w:val="13"/>
        </w:rPr>
        <w:t>документації</w:t>
      </w:r>
      <w:r w:rsidRPr="005801CC">
        <w:rPr>
          <w:rFonts w:ascii="Arial" w:hAnsi="Arial" w:cs="Arial"/>
          <w:sz w:val="13"/>
          <w:szCs w:val="13"/>
          <w:lang w:val="en-US"/>
        </w:rPr>
        <w:t xml:space="preserve">, </w:t>
      </w:r>
      <w:r>
        <w:rPr>
          <w:rFonts w:ascii="Arial" w:hAnsi="Arial" w:cs="Arial"/>
          <w:sz w:val="13"/>
          <w:szCs w:val="13"/>
        </w:rPr>
        <w:t>а</w:t>
      </w:r>
      <w:r w:rsidRPr="005801CC">
        <w:rPr>
          <w:rFonts w:ascii="Arial" w:hAnsi="Arial" w:cs="Arial"/>
          <w:sz w:val="13"/>
          <w:szCs w:val="13"/>
          <w:lang w:val="en-US"/>
        </w:rPr>
        <w:t xml:space="preserve"> </w:t>
      </w:r>
      <w:r>
        <w:rPr>
          <w:rFonts w:ascii="Arial" w:hAnsi="Arial" w:cs="Arial"/>
          <w:sz w:val="13"/>
          <w:szCs w:val="13"/>
        </w:rPr>
        <w:t>також</w:t>
      </w:r>
      <w:r w:rsidRPr="005801CC">
        <w:rPr>
          <w:rFonts w:ascii="Arial" w:hAnsi="Arial" w:cs="Arial"/>
          <w:sz w:val="13"/>
          <w:szCs w:val="13"/>
          <w:lang w:val="en-US"/>
        </w:rPr>
        <w:t xml:space="preserve"> </w:t>
      </w:r>
      <w:r>
        <w:rPr>
          <w:rFonts w:ascii="Arial" w:hAnsi="Arial" w:cs="Arial"/>
          <w:sz w:val="13"/>
          <w:szCs w:val="13"/>
        </w:rPr>
        <w:t>доведення</w:t>
      </w:r>
      <w:r w:rsidRPr="005801CC">
        <w:rPr>
          <w:rFonts w:ascii="Arial" w:hAnsi="Arial" w:cs="Arial"/>
          <w:sz w:val="13"/>
          <w:szCs w:val="13"/>
          <w:lang w:val="en-US"/>
        </w:rPr>
        <w:t xml:space="preserve"> </w:t>
      </w:r>
      <w:r>
        <w:rPr>
          <w:rFonts w:ascii="Arial" w:hAnsi="Arial" w:cs="Arial"/>
          <w:sz w:val="13"/>
          <w:szCs w:val="13"/>
        </w:rPr>
        <w:t>обґрунтування</w:t>
      </w:r>
      <w:r w:rsidRPr="005801CC">
        <w:rPr>
          <w:rFonts w:ascii="Arial" w:hAnsi="Arial" w:cs="Arial"/>
          <w:sz w:val="13"/>
          <w:szCs w:val="13"/>
          <w:lang w:val="en-US"/>
        </w:rPr>
        <w:t xml:space="preserve"> </w:t>
      </w:r>
      <w:r>
        <w:rPr>
          <w:rFonts w:ascii="Arial" w:hAnsi="Arial" w:cs="Arial"/>
          <w:sz w:val="13"/>
          <w:szCs w:val="13"/>
        </w:rPr>
        <w:t>прийнятих</w:t>
      </w:r>
      <w:r w:rsidRPr="005801CC">
        <w:rPr>
          <w:rFonts w:ascii="Arial" w:hAnsi="Arial" w:cs="Arial"/>
          <w:sz w:val="13"/>
          <w:szCs w:val="13"/>
          <w:lang w:val="en-US"/>
        </w:rPr>
        <w:t xml:space="preserve"> </w:t>
      </w:r>
      <w:r>
        <w:rPr>
          <w:rFonts w:ascii="Arial" w:hAnsi="Arial" w:cs="Arial"/>
          <w:sz w:val="13"/>
          <w:szCs w:val="13"/>
        </w:rPr>
        <w:t>рішень</w:t>
      </w:r>
      <w:r w:rsidRPr="005801CC">
        <w:rPr>
          <w:rFonts w:ascii="Arial" w:hAnsi="Arial" w:cs="Arial"/>
          <w:sz w:val="13"/>
          <w:szCs w:val="13"/>
          <w:lang w:val="en-US"/>
        </w:rPr>
        <w:t xml:space="preserve"> </w:t>
      </w:r>
      <w:r>
        <w:rPr>
          <w:rFonts w:ascii="Arial" w:hAnsi="Arial" w:cs="Arial"/>
          <w:sz w:val="13"/>
          <w:szCs w:val="13"/>
        </w:rPr>
        <w:t>до</w:t>
      </w:r>
      <w:r w:rsidRPr="005801CC">
        <w:rPr>
          <w:rFonts w:ascii="Arial" w:hAnsi="Arial" w:cs="Arial"/>
          <w:sz w:val="13"/>
          <w:szCs w:val="13"/>
          <w:lang w:val="en-US"/>
        </w:rPr>
        <w:t xml:space="preserve"> </w:t>
      </w:r>
      <w:r>
        <w:rPr>
          <w:rFonts w:ascii="Arial" w:hAnsi="Arial" w:cs="Arial"/>
          <w:sz w:val="13"/>
          <w:szCs w:val="13"/>
        </w:rPr>
        <w:t>відома</w:t>
      </w:r>
      <w:r w:rsidRPr="005801CC">
        <w:rPr>
          <w:rFonts w:ascii="Arial" w:hAnsi="Arial" w:cs="Arial"/>
          <w:sz w:val="13"/>
          <w:szCs w:val="13"/>
          <w:lang w:val="en-US"/>
        </w:rPr>
        <w:t xml:space="preserve"> </w:t>
      </w:r>
      <w:r>
        <w:rPr>
          <w:rFonts w:ascii="Arial" w:hAnsi="Arial" w:cs="Arial"/>
          <w:sz w:val="13"/>
          <w:szCs w:val="13"/>
        </w:rPr>
        <w:t>зацікавлених</w:t>
      </w:r>
      <w:r w:rsidRPr="005801CC">
        <w:rPr>
          <w:rFonts w:ascii="Arial" w:hAnsi="Arial" w:cs="Arial"/>
          <w:sz w:val="13"/>
          <w:szCs w:val="13"/>
          <w:lang w:val="en-US"/>
        </w:rPr>
        <w:t xml:space="preserve"> </w:t>
      </w:r>
      <w:r>
        <w:rPr>
          <w:rFonts w:ascii="Arial" w:hAnsi="Arial" w:cs="Arial"/>
          <w:sz w:val="13"/>
          <w:szCs w:val="13"/>
        </w:rPr>
        <w:t>сторін</w:t>
      </w:r>
      <w:r w:rsidRPr="005801CC">
        <w:rPr>
          <w:rFonts w:ascii="Arial" w:hAnsi="Arial" w:cs="Arial"/>
          <w:sz w:val="13"/>
          <w:szCs w:val="13"/>
          <w:lang w:val="en-US"/>
        </w:rPr>
        <w:t xml:space="preserve">; </w:t>
      </w:r>
      <w:r>
        <w:rPr>
          <w:rFonts w:ascii="Arial" w:hAnsi="Arial" w:cs="Arial"/>
          <w:sz w:val="13"/>
          <w:szCs w:val="13"/>
        </w:rPr>
        <w:t>відкритість</w:t>
      </w:r>
      <w:r w:rsidRPr="005801CC">
        <w:rPr>
          <w:rFonts w:ascii="Arial" w:hAnsi="Arial" w:cs="Arial"/>
          <w:sz w:val="13"/>
          <w:szCs w:val="13"/>
          <w:lang w:val="en-US"/>
        </w:rPr>
        <w:t xml:space="preserve"> </w:t>
      </w:r>
      <w:r>
        <w:rPr>
          <w:rFonts w:ascii="Arial" w:hAnsi="Arial" w:cs="Arial"/>
          <w:sz w:val="13"/>
          <w:szCs w:val="13"/>
        </w:rPr>
        <w:t>усіх</w:t>
      </w:r>
      <w:r w:rsidRPr="005801CC">
        <w:rPr>
          <w:rFonts w:ascii="Arial" w:hAnsi="Arial" w:cs="Arial"/>
          <w:sz w:val="13"/>
          <w:szCs w:val="13"/>
          <w:lang w:val="en-US"/>
        </w:rPr>
        <w:t xml:space="preserve"> </w:t>
      </w:r>
      <w:r>
        <w:rPr>
          <w:rFonts w:ascii="Arial" w:hAnsi="Arial" w:cs="Arial"/>
          <w:sz w:val="13"/>
          <w:szCs w:val="13"/>
        </w:rPr>
        <w:t>процесів</w:t>
      </w:r>
      <w:r w:rsidRPr="005801CC">
        <w:rPr>
          <w:rFonts w:ascii="Arial" w:hAnsi="Arial" w:cs="Arial"/>
          <w:sz w:val="13"/>
          <w:szCs w:val="13"/>
          <w:lang w:val="en-US"/>
        </w:rPr>
        <w:t xml:space="preserve"> </w:t>
      </w:r>
      <w:r>
        <w:rPr>
          <w:rFonts w:ascii="Arial" w:hAnsi="Arial" w:cs="Arial"/>
          <w:sz w:val="13"/>
          <w:szCs w:val="13"/>
        </w:rPr>
        <w:t>підготовки</w:t>
      </w:r>
      <w:r w:rsidRPr="005801CC">
        <w:rPr>
          <w:rFonts w:ascii="Arial" w:hAnsi="Arial" w:cs="Arial"/>
          <w:sz w:val="13"/>
          <w:szCs w:val="13"/>
          <w:lang w:val="en-US"/>
        </w:rPr>
        <w:t xml:space="preserve"> </w:t>
      </w:r>
      <w:r>
        <w:rPr>
          <w:rFonts w:ascii="Arial" w:hAnsi="Arial" w:cs="Arial"/>
          <w:sz w:val="13"/>
          <w:szCs w:val="13"/>
        </w:rPr>
        <w:t>проектів</w:t>
      </w:r>
      <w:r w:rsidRPr="005801CC">
        <w:rPr>
          <w:rFonts w:ascii="Arial" w:hAnsi="Arial" w:cs="Arial"/>
          <w:sz w:val="13"/>
          <w:szCs w:val="13"/>
          <w:lang w:val="en-US"/>
        </w:rPr>
        <w:t xml:space="preserve"> </w:t>
      </w:r>
      <w:r>
        <w:rPr>
          <w:rFonts w:ascii="Arial" w:hAnsi="Arial" w:cs="Arial"/>
          <w:sz w:val="13"/>
          <w:szCs w:val="13"/>
        </w:rPr>
        <w:t>регуляторних</w:t>
      </w:r>
      <w:r w:rsidRPr="005801CC">
        <w:rPr>
          <w:rFonts w:ascii="Arial" w:hAnsi="Arial" w:cs="Arial"/>
          <w:sz w:val="13"/>
          <w:szCs w:val="13"/>
          <w:lang w:val="en-US"/>
        </w:rPr>
        <w:t xml:space="preserve"> </w:t>
      </w:r>
      <w:r>
        <w:rPr>
          <w:rFonts w:ascii="Arial" w:hAnsi="Arial" w:cs="Arial"/>
          <w:sz w:val="13"/>
          <w:szCs w:val="13"/>
        </w:rPr>
        <w:t>актів</w:t>
      </w:r>
      <w:r w:rsidRPr="005801CC">
        <w:rPr>
          <w:rFonts w:ascii="Arial" w:hAnsi="Arial" w:cs="Arial"/>
          <w:sz w:val="13"/>
          <w:szCs w:val="13"/>
          <w:lang w:val="en-US"/>
        </w:rPr>
        <w:t xml:space="preserve"> </w:t>
      </w:r>
      <w:r>
        <w:rPr>
          <w:rFonts w:ascii="Arial" w:hAnsi="Arial" w:cs="Arial"/>
          <w:sz w:val="13"/>
          <w:szCs w:val="13"/>
        </w:rPr>
        <w:t>та</w:t>
      </w:r>
      <w:r w:rsidRPr="005801CC">
        <w:rPr>
          <w:rFonts w:ascii="Arial" w:hAnsi="Arial" w:cs="Arial"/>
          <w:sz w:val="13"/>
          <w:szCs w:val="13"/>
          <w:lang w:val="en-US"/>
        </w:rPr>
        <w:t xml:space="preserve"> </w:t>
      </w:r>
      <w:r>
        <w:rPr>
          <w:rFonts w:ascii="Arial" w:hAnsi="Arial" w:cs="Arial"/>
          <w:sz w:val="13"/>
          <w:szCs w:val="13"/>
        </w:rPr>
        <w:t>їх</w:t>
      </w:r>
      <w:r w:rsidRPr="005801CC">
        <w:rPr>
          <w:rFonts w:ascii="Arial" w:hAnsi="Arial" w:cs="Arial"/>
          <w:sz w:val="13"/>
          <w:szCs w:val="13"/>
          <w:lang w:val="en-US"/>
        </w:rPr>
        <w:t xml:space="preserve"> </w:t>
      </w:r>
      <w:r>
        <w:rPr>
          <w:rFonts w:ascii="Arial" w:hAnsi="Arial" w:cs="Arial"/>
          <w:sz w:val="13"/>
          <w:szCs w:val="13"/>
        </w:rPr>
        <w:t>обговорення</w:t>
      </w:r>
      <w:r w:rsidRPr="005801CC">
        <w:rPr>
          <w:rFonts w:ascii="Arial" w:hAnsi="Arial" w:cs="Arial"/>
          <w:sz w:val="13"/>
          <w:szCs w:val="13"/>
          <w:lang w:val="en-US"/>
        </w:rPr>
        <w:t>;</w:t>
      </w:r>
    </w:p>
    <w:p w:rsidR="005801CC" w:rsidRDefault="005801CC" w:rsidP="005801CC">
      <w:pPr>
        <w:numPr>
          <w:ilvl w:val="0"/>
          <w:numId w:val="1"/>
        </w:numPr>
        <w:spacing w:before="100" w:beforeAutospacing="1" w:after="100" w:afterAutospacing="1" w:line="240" w:lineRule="auto"/>
        <w:jc w:val="both"/>
        <w:rPr>
          <w:rFonts w:ascii="Arial" w:hAnsi="Arial" w:cs="Arial"/>
          <w:sz w:val="13"/>
          <w:szCs w:val="13"/>
        </w:rPr>
      </w:pPr>
      <w:r>
        <w:rPr>
          <w:rFonts w:ascii="Arial" w:hAnsi="Arial" w:cs="Arial"/>
          <w:sz w:val="13"/>
          <w:szCs w:val="13"/>
        </w:rPr>
        <w:t>скарг та апеляцій — рішення МОЗ України, уповноважених органів та експертних установ можуть бути оскаржені зацікавленими сторонами шляхом подання скарги на відповідне рішення або у судовому порядку. Міністерство, уповноважені органи та експертні установи розглядають скаргу щодо рішення колегіальним органом в установленому порядку. Передбачається можливість участі у розгляді скарг представників зацікавлених сторін;</w:t>
      </w:r>
    </w:p>
    <w:p w:rsidR="005801CC" w:rsidRDefault="005801CC" w:rsidP="005801CC">
      <w:pPr>
        <w:numPr>
          <w:ilvl w:val="0"/>
          <w:numId w:val="1"/>
        </w:numPr>
        <w:spacing w:before="100" w:beforeAutospacing="1" w:after="100" w:afterAutospacing="1" w:line="240" w:lineRule="auto"/>
        <w:jc w:val="both"/>
        <w:rPr>
          <w:rFonts w:ascii="Arial" w:hAnsi="Arial" w:cs="Arial"/>
          <w:sz w:val="13"/>
          <w:szCs w:val="13"/>
        </w:rPr>
      </w:pPr>
      <w:r>
        <w:rPr>
          <w:rFonts w:ascii="Arial" w:hAnsi="Arial" w:cs="Arial"/>
          <w:sz w:val="13"/>
          <w:szCs w:val="13"/>
        </w:rPr>
        <w:t>персоналу — структура та функціонування профільного міністерства, уповноважених органів та експертних установ повинні плануватися так, аби врахувати необхідність постійно підвищувати професійну компетенцію кадрів. Цей розділ містить положення щодо навичок та кількості співробітників, кодексів поведінки для посадових осіб, навчання й безперервного професійного вдосконалення тощо.</w:t>
      </w:r>
    </w:p>
    <w:p w:rsidR="005801CC" w:rsidRDefault="005801CC" w:rsidP="005801CC">
      <w:pPr>
        <w:pStyle w:val="a4"/>
        <w:rPr>
          <w:rFonts w:ascii="Arial" w:hAnsi="Arial" w:cs="Arial"/>
          <w:sz w:val="13"/>
          <w:szCs w:val="13"/>
        </w:rPr>
      </w:pPr>
      <w:hyperlink r:id="rId7" w:tgtFrame="_blank" w:history="1">
        <w:r>
          <w:rPr>
            <w:rStyle w:val="a3"/>
            <w:rFonts w:ascii="Arial" w:hAnsi="Arial" w:cs="Arial"/>
            <w:sz w:val="13"/>
            <w:szCs w:val="13"/>
          </w:rPr>
          <w:t>Нагадаємо</w:t>
        </w:r>
      </w:hyperlink>
      <w:r>
        <w:rPr>
          <w:rFonts w:ascii="Arial" w:hAnsi="Arial" w:cs="Arial"/>
          <w:sz w:val="13"/>
          <w:szCs w:val="13"/>
        </w:rPr>
        <w:t xml:space="preserve">, що Президент України видав </w:t>
      </w:r>
      <w:hyperlink r:id="rId8" w:tgtFrame="_blank" w:history="1">
        <w:r>
          <w:rPr>
            <w:rStyle w:val="a3"/>
            <w:rFonts w:ascii="Arial" w:hAnsi="Arial" w:cs="Arial"/>
            <w:sz w:val="13"/>
            <w:szCs w:val="13"/>
          </w:rPr>
          <w:t>указ від 12.03.2013 р. № 128/2013, яким затверджено Національний план дій на 2013 рік щодо впровадження Програми економічних реформ на 2010–2014 роки «Заможне суспільство, конкурентоспроможна економіка, ефективна держава».</w:t>
        </w:r>
      </w:hyperlink>
      <w:r>
        <w:rPr>
          <w:rFonts w:ascii="Arial" w:hAnsi="Arial" w:cs="Arial"/>
          <w:sz w:val="13"/>
          <w:szCs w:val="13"/>
        </w:rPr>
        <w:t xml:space="preserve"> Серед іншого цей документ визначає основні напрямки діяльності Уряду на поточний рік щодо забезпечення якості та доступності лікарських засобів і виробів медичного призначення. Він також передбачив прийняття Настанови «Лікарські засоби. Належна регуляторна практика» щодо обігу препаратів. За виконання цього завдання відповідає МОЗ України.</w:t>
      </w:r>
    </w:p>
    <w:p w:rsidR="005801CC" w:rsidRPr="005801CC" w:rsidRDefault="005801CC" w:rsidP="005801CC">
      <w:pPr>
        <w:pStyle w:val="a4"/>
        <w:rPr>
          <w:rFonts w:ascii="Arial" w:hAnsi="Arial" w:cs="Arial"/>
          <w:sz w:val="13"/>
          <w:szCs w:val="13"/>
          <w:lang w:val="en-US"/>
        </w:rPr>
      </w:pPr>
    </w:p>
    <w:p w:rsidR="00675717" w:rsidRDefault="0041677F">
      <w:pPr>
        <w:rPr>
          <w:lang w:val="en-US"/>
        </w:rPr>
      </w:pPr>
      <w:r>
        <w:rPr>
          <w:lang w:val="en-US"/>
        </w:rPr>
        <w:br w:type="page"/>
      </w:r>
      <w:r w:rsidR="00675717">
        <w:rPr>
          <w:lang w:val="en-US"/>
        </w:rPr>
        <w:lastRenderedPageBreak/>
        <w:br w:type="page"/>
      </w:r>
    </w:p>
    <w:p w:rsidR="00CB3382" w:rsidRDefault="00CB3382" w:rsidP="00CB3382">
      <w:pPr>
        <w:pStyle w:val="1"/>
        <w:rPr>
          <w:rFonts w:ascii="Arial" w:hAnsi="Arial" w:cs="Arial"/>
        </w:rPr>
      </w:pPr>
      <w:r>
        <w:rPr>
          <w:rFonts w:ascii="Arial" w:hAnsi="Arial" w:cs="Arial"/>
        </w:rPr>
        <w:lastRenderedPageBreak/>
        <w:t>Наказ МОЗ України від 28.03.2013 р. № 247</w:t>
      </w:r>
    </w:p>
    <w:p w:rsidR="00CB3382" w:rsidRDefault="00CB3382" w:rsidP="00CB3382">
      <w:pPr>
        <w:rPr>
          <w:rFonts w:ascii="Arial" w:hAnsi="Arial" w:cs="Arial"/>
          <w:color w:val="807F7F"/>
          <w:sz w:val="13"/>
          <w:szCs w:val="13"/>
        </w:rPr>
      </w:pPr>
      <w:r>
        <w:rPr>
          <w:rFonts w:ascii="Arial" w:hAnsi="Arial" w:cs="Arial"/>
          <w:color w:val="807F7F"/>
          <w:sz w:val="13"/>
          <w:szCs w:val="13"/>
        </w:rPr>
        <w:t>[ 2013-05-20 17:44 ]</w:t>
      </w:r>
    </w:p>
    <w:p w:rsidR="00CB3382" w:rsidRDefault="00CB3382" w:rsidP="00CB3382">
      <w:pPr>
        <w:pStyle w:val="2"/>
        <w:jc w:val="center"/>
        <w:rPr>
          <w:rFonts w:ascii="Arial" w:hAnsi="Arial" w:cs="Arial"/>
          <w:caps/>
          <w:color w:val="000000"/>
          <w:sz w:val="13"/>
          <w:szCs w:val="13"/>
        </w:rPr>
      </w:pPr>
      <w:r>
        <w:rPr>
          <w:rStyle w:val="bold1"/>
          <w:rFonts w:ascii="Arial" w:hAnsi="Arial" w:cs="Arial"/>
          <w:b/>
          <w:bCs/>
          <w:caps/>
          <w:color w:val="000000"/>
          <w:sz w:val="13"/>
          <w:szCs w:val="13"/>
        </w:rPr>
        <w:t>МІНІСТЕРСТВО ОХОРОНИ ЗДОРОВ’Я УКРАЇНИ</w:t>
      </w:r>
    </w:p>
    <w:p w:rsidR="00CB3382" w:rsidRDefault="00CB3382" w:rsidP="00CB3382">
      <w:pPr>
        <w:pStyle w:val="2"/>
        <w:jc w:val="center"/>
        <w:rPr>
          <w:rFonts w:ascii="Arial" w:hAnsi="Arial" w:cs="Arial"/>
          <w:caps/>
          <w:color w:val="000000"/>
          <w:sz w:val="13"/>
          <w:szCs w:val="13"/>
        </w:rPr>
      </w:pPr>
      <w:r>
        <w:rPr>
          <w:rStyle w:val="bold1"/>
          <w:rFonts w:ascii="Arial" w:hAnsi="Arial" w:cs="Arial"/>
          <w:b/>
          <w:bCs/>
          <w:caps/>
          <w:color w:val="000000"/>
          <w:sz w:val="13"/>
          <w:szCs w:val="13"/>
        </w:rPr>
        <w:t>НАКАЗ</w:t>
      </w:r>
      <w:r>
        <w:rPr>
          <w:rFonts w:ascii="Arial" w:hAnsi="Arial" w:cs="Arial"/>
          <w:caps/>
          <w:color w:val="000000"/>
          <w:sz w:val="13"/>
          <w:szCs w:val="13"/>
        </w:rPr>
        <w:br/>
      </w:r>
      <w:r>
        <w:rPr>
          <w:rStyle w:val="lowercase"/>
          <w:rFonts w:ascii="Arial" w:hAnsi="Arial" w:cs="Arial"/>
          <w:color w:val="000000"/>
          <w:sz w:val="13"/>
          <w:szCs w:val="13"/>
        </w:rPr>
        <w:t>від 28.03.2013 р. № 247</w:t>
      </w:r>
      <w:r>
        <w:rPr>
          <w:rFonts w:ascii="Arial" w:hAnsi="Arial" w:cs="Arial"/>
          <w:caps/>
          <w:color w:val="000000"/>
          <w:sz w:val="13"/>
          <w:szCs w:val="13"/>
        </w:rPr>
        <w:br/>
      </w:r>
      <w:r>
        <w:rPr>
          <w:rStyle w:val="bold1"/>
          <w:rFonts w:ascii="Arial" w:hAnsi="Arial" w:cs="Arial"/>
          <w:b/>
          <w:bCs/>
          <w:caps/>
          <w:color w:val="000000"/>
          <w:sz w:val="13"/>
          <w:szCs w:val="13"/>
        </w:rPr>
        <w:t>Про затвердження настанови « Лікарські засоби.</w:t>
      </w:r>
      <w:r>
        <w:rPr>
          <w:rFonts w:ascii="Arial" w:hAnsi="Arial" w:cs="Arial"/>
          <w:caps/>
          <w:color w:val="000000"/>
          <w:sz w:val="13"/>
          <w:szCs w:val="13"/>
        </w:rPr>
        <w:br/>
      </w:r>
      <w:r>
        <w:rPr>
          <w:rStyle w:val="bold1"/>
          <w:rFonts w:ascii="Arial" w:hAnsi="Arial" w:cs="Arial"/>
          <w:b/>
          <w:bCs/>
          <w:caps/>
          <w:color w:val="000000"/>
          <w:sz w:val="13"/>
          <w:szCs w:val="13"/>
        </w:rPr>
        <w:t>Належна регуляторна практика»</w:t>
      </w:r>
    </w:p>
    <w:p w:rsidR="00CB3382" w:rsidRDefault="00CB3382" w:rsidP="00CB3382">
      <w:pPr>
        <w:pStyle w:val="a4"/>
        <w:rPr>
          <w:rFonts w:ascii="Arial" w:hAnsi="Arial" w:cs="Arial"/>
          <w:sz w:val="13"/>
          <w:szCs w:val="13"/>
        </w:rPr>
      </w:pPr>
      <w:r>
        <w:rPr>
          <w:rFonts w:ascii="Arial" w:hAnsi="Arial" w:cs="Arial"/>
          <w:sz w:val="13"/>
          <w:szCs w:val="13"/>
        </w:rPr>
        <w:t xml:space="preserve">На виконання підпункту 33.1.4. підпункту 33.1. пункту 33 Національного плану дій на 2013 рік щодо впровадження Програми економічних реформ на 2010 — 2014 роки «Заможне суспільство, конкурентоспроможна економіка, ефективна держава», затвердженого </w:t>
      </w:r>
      <w:hyperlink r:id="rId9" w:tgtFrame="_blank" w:history="1">
        <w:r>
          <w:rPr>
            <w:rStyle w:val="a3"/>
            <w:rFonts w:ascii="Arial" w:hAnsi="Arial" w:cs="Arial"/>
            <w:sz w:val="13"/>
            <w:szCs w:val="13"/>
          </w:rPr>
          <w:t>Указом Президента України від 12 березня 2013 року № 128</w:t>
        </w:r>
      </w:hyperlink>
      <w:r>
        <w:rPr>
          <w:rFonts w:ascii="Arial" w:hAnsi="Arial" w:cs="Arial"/>
          <w:sz w:val="13"/>
          <w:szCs w:val="13"/>
        </w:rPr>
        <w:t>,</w:t>
      </w:r>
    </w:p>
    <w:p w:rsidR="00CB3382" w:rsidRDefault="00CB3382" w:rsidP="00CB3382">
      <w:pPr>
        <w:pStyle w:val="a4"/>
        <w:rPr>
          <w:rFonts w:ascii="Arial" w:hAnsi="Arial" w:cs="Arial"/>
          <w:sz w:val="13"/>
          <w:szCs w:val="13"/>
        </w:rPr>
      </w:pPr>
      <w:r>
        <w:rPr>
          <w:rStyle w:val="bold1"/>
          <w:rFonts w:ascii="Arial" w:hAnsi="Arial" w:cs="Arial"/>
          <w:sz w:val="13"/>
          <w:szCs w:val="13"/>
        </w:rPr>
        <w:t>НАКАЗУЮ:</w:t>
      </w:r>
    </w:p>
    <w:p w:rsidR="00CB3382" w:rsidRDefault="00CB3382" w:rsidP="00CB3382">
      <w:pPr>
        <w:pStyle w:val="a4"/>
        <w:rPr>
          <w:rFonts w:ascii="Arial" w:hAnsi="Arial" w:cs="Arial"/>
          <w:sz w:val="13"/>
          <w:szCs w:val="13"/>
        </w:rPr>
      </w:pPr>
      <w:r>
        <w:rPr>
          <w:rFonts w:ascii="Arial" w:hAnsi="Arial" w:cs="Arial"/>
          <w:sz w:val="13"/>
          <w:szCs w:val="13"/>
        </w:rPr>
        <w:t>1. Затвердити та ввести в дію настанову «Лікарські засоби. Належна регуляторна практика», що додається.</w:t>
      </w:r>
    </w:p>
    <w:p w:rsidR="00CB3382" w:rsidRDefault="00CB3382" w:rsidP="00CB3382">
      <w:pPr>
        <w:pStyle w:val="a4"/>
        <w:rPr>
          <w:rFonts w:ascii="Arial" w:hAnsi="Arial" w:cs="Arial"/>
          <w:sz w:val="13"/>
          <w:szCs w:val="13"/>
        </w:rPr>
      </w:pPr>
      <w:r>
        <w:rPr>
          <w:rFonts w:ascii="Arial" w:hAnsi="Arial" w:cs="Arial"/>
          <w:sz w:val="13"/>
          <w:szCs w:val="13"/>
        </w:rPr>
        <w:t>2. Контроль за виконанням цього наказу покласти на заступника Міністра — керівника апарату Р.М. Богачева.</w:t>
      </w:r>
    </w:p>
    <w:tbl>
      <w:tblPr>
        <w:tblW w:w="5000" w:type="pct"/>
        <w:tblCellSpacing w:w="15" w:type="dxa"/>
        <w:tblBorders>
          <w:bottom w:val="single" w:sz="4" w:space="0" w:color="000000"/>
        </w:tblBorders>
        <w:tblCellMar>
          <w:top w:w="15" w:type="dxa"/>
          <w:left w:w="15" w:type="dxa"/>
          <w:bottom w:w="15" w:type="dxa"/>
          <w:right w:w="15" w:type="dxa"/>
        </w:tblCellMar>
        <w:tblLook w:val="04A0"/>
      </w:tblPr>
      <w:tblGrid>
        <w:gridCol w:w="3220"/>
        <w:gridCol w:w="6225"/>
      </w:tblGrid>
      <w:tr w:rsidR="00CB3382" w:rsidTr="00CB3382">
        <w:trPr>
          <w:tblCellSpacing w:w="15" w:type="dxa"/>
        </w:trPr>
        <w:tc>
          <w:tcPr>
            <w:tcW w:w="0" w:type="auto"/>
            <w:vAlign w:val="center"/>
            <w:hideMark/>
          </w:tcPr>
          <w:p w:rsidR="00CB3382" w:rsidRDefault="00CB3382">
            <w:pPr>
              <w:rPr>
                <w:rFonts w:ascii="Arial" w:hAnsi="Arial" w:cs="Arial"/>
                <w:sz w:val="13"/>
                <w:szCs w:val="13"/>
              </w:rPr>
            </w:pPr>
            <w:r>
              <w:rPr>
                <w:rStyle w:val="a7"/>
                <w:rFonts w:ascii="Arial" w:hAnsi="Arial" w:cs="Arial"/>
                <w:i/>
                <w:iCs/>
                <w:sz w:val="13"/>
                <w:szCs w:val="13"/>
              </w:rPr>
              <w:t>Міністр</w:t>
            </w:r>
          </w:p>
        </w:tc>
        <w:tc>
          <w:tcPr>
            <w:tcW w:w="0" w:type="auto"/>
            <w:vAlign w:val="bottom"/>
            <w:hideMark/>
          </w:tcPr>
          <w:p w:rsidR="00CB3382" w:rsidRDefault="00CB3382">
            <w:pPr>
              <w:jc w:val="right"/>
              <w:rPr>
                <w:rFonts w:ascii="Arial" w:hAnsi="Arial" w:cs="Arial"/>
                <w:sz w:val="13"/>
                <w:szCs w:val="13"/>
              </w:rPr>
            </w:pPr>
            <w:r>
              <w:rPr>
                <w:rStyle w:val="a7"/>
                <w:rFonts w:ascii="Arial" w:hAnsi="Arial" w:cs="Arial"/>
                <w:i/>
                <w:iCs/>
                <w:sz w:val="13"/>
                <w:szCs w:val="13"/>
              </w:rPr>
              <w:t>Р. Богатирьова</w:t>
            </w:r>
          </w:p>
        </w:tc>
      </w:tr>
    </w:tbl>
    <w:p w:rsidR="00CB3382" w:rsidRDefault="00CB3382" w:rsidP="00CB3382">
      <w:pPr>
        <w:pStyle w:val="2"/>
        <w:jc w:val="center"/>
        <w:rPr>
          <w:rFonts w:ascii="Arial" w:hAnsi="Arial" w:cs="Arial"/>
          <w:caps/>
          <w:color w:val="000000"/>
          <w:sz w:val="13"/>
          <w:szCs w:val="13"/>
        </w:rPr>
      </w:pPr>
      <w:r>
        <w:rPr>
          <w:rStyle w:val="bold1"/>
          <w:rFonts w:ascii="Arial" w:hAnsi="Arial" w:cs="Arial"/>
          <w:b/>
          <w:bCs/>
          <w:caps/>
          <w:color w:val="000000"/>
          <w:sz w:val="13"/>
          <w:szCs w:val="13"/>
        </w:rPr>
        <w:t>НАСТАНОВА</w:t>
      </w:r>
      <w:r>
        <w:rPr>
          <w:rFonts w:ascii="Arial" w:hAnsi="Arial" w:cs="Arial"/>
          <w:caps/>
          <w:color w:val="000000"/>
          <w:sz w:val="13"/>
          <w:szCs w:val="13"/>
        </w:rPr>
        <w:br/>
      </w:r>
      <w:r>
        <w:rPr>
          <w:rStyle w:val="bold1"/>
          <w:rFonts w:ascii="Arial" w:hAnsi="Arial" w:cs="Arial"/>
          <w:b/>
          <w:bCs/>
          <w:caps/>
          <w:color w:val="000000"/>
          <w:sz w:val="13"/>
          <w:szCs w:val="13"/>
        </w:rPr>
        <w:t>ЛІКАРСЬКІ ЗАСОБИ</w:t>
      </w:r>
      <w:r>
        <w:rPr>
          <w:rFonts w:ascii="Arial" w:hAnsi="Arial" w:cs="Arial"/>
          <w:caps/>
          <w:color w:val="000000"/>
          <w:sz w:val="13"/>
          <w:szCs w:val="13"/>
        </w:rPr>
        <w:br/>
      </w:r>
      <w:r>
        <w:rPr>
          <w:rStyle w:val="bold1"/>
          <w:rFonts w:ascii="Arial" w:hAnsi="Arial" w:cs="Arial"/>
          <w:b/>
          <w:bCs/>
          <w:caps/>
          <w:color w:val="000000"/>
          <w:sz w:val="13"/>
          <w:szCs w:val="13"/>
        </w:rPr>
        <w:t>НАЛЕЖНА РЕГУЛЯТОРНА ПРАКТИКА</w:t>
      </w:r>
      <w:r>
        <w:rPr>
          <w:rFonts w:ascii="Arial" w:hAnsi="Arial" w:cs="Arial"/>
          <w:caps/>
          <w:color w:val="000000"/>
          <w:sz w:val="13"/>
          <w:szCs w:val="13"/>
        </w:rPr>
        <w:br/>
      </w:r>
      <w:r>
        <w:rPr>
          <w:rStyle w:val="bold1"/>
          <w:rFonts w:ascii="Arial" w:hAnsi="Arial" w:cs="Arial"/>
          <w:b/>
          <w:bCs/>
          <w:caps/>
          <w:color w:val="000000"/>
          <w:sz w:val="13"/>
          <w:szCs w:val="13"/>
        </w:rPr>
        <w:t>СТ-Н МОЗУ 42-1.1:2013</w:t>
      </w:r>
    </w:p>
    <w:p w:rsidR="00CB3382" w:rsidRDefault="00CB3382" w:rsidP="00CB3382">
      <w:pPr>
        <w:pStyle w:val="a4"/>
        <w:rPr>
          <w:rFonts w:ascii="Arial" w:hAnsi="Arial" w:cs="Arial"/>
          <w:sz w:val="13"/>
          <w:szCs w:val="13"/>
        </w:rPr>
      </w:pPr>
      <w:r>
        <w:rPr>
          <w:rStyle w:val="bold1"/>
          <w:rFonts w:ascii="Arial" w:hAnsi="Arial" w:cs="Arial"/>
          <w:sz w:val="13"/>
          <w:szCs w:val="13"/>
        </w:rPr>
        <w:t>ПЕРЕДМОВА</w:t>
      </w:r>
    </w:p>
    <w:p w:rsidR="00CB3382" w:rsidRDefault="00CB3382" w:rsidP="00CB3382">
      <w:pPr>
        <w:pStyle w:val="a4"/>
        <w:rPr>
          <w:rFonts w:ascii="Arial" w:hAnsi="Arial" w:cs="Arial"/>
          <w:sz w:val="13"/>
          <w:szCs w:val="13"/>
        </w:rPr>
      </w:pPr>
      <w:r>
        <w:rPr>
          <w:rFonts w:ascii="Arial" w:hAnsi="Arial" w:cs="Arial"/>
          <w:sz w:val="13"/>
          <w:szCs w:val="13"/>
        </w:rPr>
        <w:t>РОЗРОБЛЕНО: Міністерство охорони здоров’я України, ДП «Державний експертний центр МОЗ України»</w:t>
      </w:r>
    </w:p>
    <w:p w:rsidR="00CB3382" w:rsidRDefault="00CB3382" w:rsidP="00CB3382">
      <w:pPr>
        <w:pStyle w:val="a4"/>
        <w:rPr>
          <w:rFonts w:ascii="Arial" w:hAnsi="Arial" w:cs="Arial"/>
          <w:sz w:val="13"/>
          <w:szCs w:val="13"/>
        </w:rPr>
      </w:pPr>
      <w:r>
        <w:rPr>
          <w:rFonts w:ascii="Arial" w:hAnsi="Arial" w:cs="Arial"/>
          <w:sz w:val="13"/>
          <w:szCs w:val="13"/>
        </w:rPr>
        <w:t>НАУКОВО-ТЕХНІЧНЕ РЕДАГУВАННЯ: Р. Богатирьова, Р. Богачев, Л. Коношевич, О. Баула, Т. Лясковський, Н. Гуцал, Л. Дорошук, Г. Гусева, А. Ліпухін.</w:t>
      </w:r>
    </w:p>
    <w:p w:rsidR="00CB3382" w:rsidRDefault="00CB3382" w:rsidP="00CB3382">
      <w:pPr>
        <w:pStyle w:val="a4"/>
        <w:rPr>
          <w:rFonts w:ascii="Arial" w:hAnsi="Arial" w:cs="Arial"/>
          <w:sz w:val="13"/>
          <w:szCs w:val="13"/>
        </w:rPr>
      </w:pPr>
      <w:r>
        <w:rPr>
          <w:rFonts w:ascii="Arial" w:hAnsi="Arial" w:cs="Arial"/>
          <w:sz w:val="13"/>
          <w:szCs w:val="13"/>
        </w:rPr>
        <w:t>РЕКОМЕНДОВАНО ДО ПРИЙНЯТТЯ: Міністерство охорони здоров’я України</w:t>
      </w:r>
    </w:p>
    <w:p w:rsidR="00CB3382" w:rsidRDefault="00CB3382" w:rsidP="00CB3382">
      <w:pPr>
        <w:pStyle w:val="a4"/>
        <w:rPr>
          <w:rFonts w:ascii="Arial" w:hAnsi="Arial" w:cs="Arial"/>
          <w:sz w:val="13"/>
          <w:szCs w:val="13"/>
        </w:rPr>
      </w:pPr>
      <w:r>
        <w:rPr>
          <w:rFonts w:ascii="Arial" w:hAnsi="Arial" w:cs="Arial"/>
          <w:sz w:val="13"/>
          <w:szCs w:val="13"/>
        </w:rPr>
        <w:t>ПРИЙНЯТО ТА НАДАНО ЧИННОСТІ: наказ Міністерства охорони здоров’я України від «28» травня 2013 року № 247</w:t>
      </w:r>
    </w:p>
    <w:p w:rsidR="00CB3382" w:rsidRDefault="00CB3382" w:rsidP="00CB3382">
      <w:pPr>
        <w:pStyle w:val="a4"/>
        <w:rPr>
          <w:rFonts w:ascii="Arial" w:hAnsi="Arial" w:cs="Arial"/>
          <w:sz w:val="13"/>
          <w:szCs w:val="13"/>
        </w:rPr>
      </w:pPr>
      <w:r>
        <w:rPr>
          <w:rFonts w:ascii="Arial" w:hAnsi="Arial" w:cs="Arial"/>
          <w:sz w:val="13"/>
          <w:szCs w:val="13"/>
        </w:rPr>
        <w:t>Настанова відповідає рекомендація Всесвітньої організації охорони здоров’я (В003), викладених у керівництві для Національних медичних регуляторних органів (National Medicines Regulatory Authorities (NMRAs):</w:t>
      </w:r>
    </w:p>
    <w:p w:rsidR="00CB3382" w:rsidRPr="00CB3382" w:rsidRDefault="00CB3382" w:rsidP="00CB3382">
      <w:pPr>
        <w:pStyle w:val="a4"/>
        <w:rPr>
          <w:rFonts w:ascii="Arial" w:hAnsi="Arial" w:cs="Arial"/>
          <w:sz w:val="13"/>
          <w:szCs w:val="13"/>
          <w:lang w:val="en-US"/>
        </w:rPr>
      </w:pPr>
      <w:r w:rsidRPr="00CB3382">
        <w:rPr>
          <w:rFonts w:ascii="Arial" w:hAnsi="Arial" w:cs="Arial"/>
          <w:sz w:val="13"/>
          <w:szCs w:val="13"/>
          <w:lang w:val="en-US"/>
        </w:rPr>
        <w:t>«Marketing authorization of pharmaceutical products with special reference to multi source (generic) products — 2nd ed».</w:t>
      </w:r>
    </w:p>
    <w:p w:rsidR="00CB3382" w:rsidRDefault="00CB3382" w:rsidP="00CB3382">
      <w:pPr>
        <w:pStyle w:val="a4"/>
        <w:rPr>
          <w:rFonts w:ascii="Arial" w:hAnsi="Arial" w:cs="Arial"/>
          <w:sz w:val="13"/>
          <w:szCs w:val="13"/>
        </w:rPr>
      </w:pPr>
      <w:r>
        <w:rPr>
          <w:rFonts w:ascii="Arial" w:hAnsi="Arial" w:cs="Arial"/>
          <w:sz w:val="13"/>
          <w:szCs w:val="13"/>
        </w:rPr>
        <w:t>Ступінь відповідності — модифікований (MOD)</w:t>
      </w:r>
    </w:p>
    <w:p w:rsidR="00CB3382" w:rsidRDefault="00CB3382" w:rsidP="00CB3382">
      <w:pPr>
        <w:pStyle w:val="a4"/>
        <w:rPr>
          <w:rFonts w:ascii="Arial" w:hAnsi="Arial" w:cs="Arial"/>
          <w:sz w:val="13"/>
          <w:szCs w:val="13"/>
        </w:rPr>
      </w:pPr>
      <w:r>
        <w:rPr>
          <w:rFonts w:ascii="Arial" w:hAnsi="Arial" w:cs="Arial"/>
          <w:sz w:val="13"/>
          <w:szCs w:val="13"/>
        </w:rPr>
        <w:t>ВВЕДЕНО ВПЕРШЕ</w:t>
      </w:r>
    </w:p>
    <w:p w:rsidR="00CB3382" w:rsidRDefault="00CB3382" w:rsidP="00CB3382">
      <w:pPr>
        <w:pStyle w:val="2"/>
        <w:jc w:val="center"/>
        <w:rPr>
          <w:rFonts w:ascii="Arial" w:hAnsi="Arial" w:cs="Arial"/>
          <w:caps/>
          <w:color w:val="000000"/>
          <w:sz w:val="13"/>
          <w:szCs w:val="13"/>
        </w:rPr>
      </w:pPr>
      <w:r>
        <w:rPr>
          <w:rStyle w:val="bold1"/>
          <w:rFonts w:ascii="Arial" w:hAnsi="Arial" w:cs="Arial"/>
          <w:b/>
          <w:bCs/>
          <w:caps/>
          <w:color w:val="000000"/>
          <w:sz w:val="13"/>
          <w:szCs w:val="13"/>
        </w:rPr>
        <w:t>ЗМІСТ</w:t>
      </w:r>
    </w:p>
    <w:p w:rsidR="00CB3382" w:rsidRDefault="00CB3382" w:rsidP="00CB3382">
      <w:pPr>
        <w:pStyle w:val="a4"/>
        <w:rPr>
          <w:rFonts w:ascii="Arial" w:hAnsi="Arial" w:cs="Arial"/>
          <w:sz w:val="13"/>
          <w:szCs w:val="13"/>
        </w:rPr>
      </w:pPr>
      <w:r>
        <w:rPr>
          <w:rFonts w:ascii="Arial" w:hAnsi="Arial" w:cs="Arial"/>
          <w:sz w:val="13"/>
          <w:szCs w:val="13"/>
        </w:rPr>
        <w:t>Сфера застосування 3</w:t>
      </w:r>
    </w:p>
    <w:p w:rsidR="00CB3382" w:rsidRDefault="00CB3382" w:rsidP="00CB3382">
      <w:pPr>
        <w:pStyle w:val="a4"/>
        <w:rPr>
          <w:rFonts w:ascii="Arial" w:hAnsi="Arial" w:cs="Arial"/>
          <w:sz w:val="13"/>
          <w:szCs w:val="13"/>
        </w:rPr>
      </w:pPr>
      <w:r>
        <w:rPr>
          <w:rFonts w:ascii="Arial" w:hAnsi="Arial" w:cs="Arial"/>
          <w:sz w:val="13"/>
          <w:szCs w:val="13"/>
        </w:rPr>
        <w:t>Нормативні посилання 5</w:t>
      </w:r>
    </w:p>
    <w:p w:rsidR="00CB3382" w:rsidRDefault="00CB3382" w:rsidP="00CB3382">
      <w:pPr>
        <w:pStyle w:val="a4"/>
        <w:rPr>
          <w:rFonts w:ascii="Arial" w:hAnsi="Arial" w:cs="Arial"/>
          <w:sz w:val="13"/>
          <w:szCs w:val="13"/>
        </w:rPr>
      </w:pPr>
      <w:r>
        <w:rPr>
          <w:rFonts w:ascii="Arial" w:hAnsi="Arial" w:cs="Arial"/>
          <w:sz w:val="13"/>
          <w:szCs w:val="13"/>
        </w:rPr>
        <w:t>Терміни та визначення понять 6</w:t>
      </w:r>
    </w:p>
    <w:p w:rsidR="00CB3382" w:rsidRDefault="00CB3382" w:rsidP="00CB3382">
      <w:pPr>
        <w:pStyle w:val="a4"/>
        <w:rPr>
          <w:rFonts w:ascii="Arial" w:hAnsi="Arial" w:cs="Arial"/>
          <w:sz w:val="13"/>
          <w:szCs w:val="13"/>
        </w:rPr>
      </w:pPr>
      <w:r>
        <w:rPr>
          <w:rFonts w:ascii="Arial" w:hAnsi="Arial" w:cs="Arial"/>
          <w:sz w:val="13"/>
          <w:szCs w:val="13"/>
        </w:rPr>
        <w:t>1. Визначення місії, концепції і функцій державного регулювання обігу лікарських засобів 9</w:t>
      </w:r>
    </w:p>
    <w:p w:rsidR="00CB3382" w:rsidRDefault="00CB3382" w:rsidP="00CB3382">
      <w:pPr>
        <w:pStyle w:val="a4"/>
        <w:rPr>
          <w:rFonts w:ascii="Arial" w:hAnsi="Arial" w:cs="Arial"/>
          <w:sz w:val="13"/>
          <w:szCs w:val="13"/>
        </w:rPr>
      </w:pPr>
      <w:r>
        <w:rPr>
          <w:rFonts w:ascii="Arial" w:hAnsi="Arial" w:cs="Arial"/>
          <w:sz w:val="13"/>
          <w:szCs w:val="13"/>
        </w:rPr>
        <w:t>2. Підзвітність 11</w:t>
      </w:r>
    </w:p>
    <w:p w:rsidR="00CB3382" w:rsidRDefault="00CB3382" w:rsidP="00CB3382">
      <w:pPr>
        <w:pStyle w:val="a4"/>
        <w:rPr>
          <w:rFonts w:ascii="Arial" w:hAnsi="Arial" w:cs="Arial"/>
          <w:sz w:val="13"/>
          <w:szCs w:val="13"/>
        </w:rPr>
      </w:pPr>
      <w:r>
        <w:rPr>
          <w:rFonts w:ascii="Arial" w:hAnsi="Arial" w:cs="Arial"/>
          <w:sz w:val="13"/>
          <w:szCs w:val="13"/>
        </w:rPr>
        <w:t>3. Прозорість 13</w:t>
      </w:r>
    </w:p>
    <w:p w:rsidR="00CB3382" w:rsidRDefault="00CB3382" w:rsidP="00CB3382">
      <w:pPr>
        <w:pStyle w:val="a4"/>
        <w:rPr>
          <w:rFonts w:ascii="Arial" w:hAnsi="Arial" w:cs="Arial"/>
          <w:sz w:val="13"/>
          <w:szCs w:val="13"/>
        </w:rPr>
      </w:pPr>
      <w:r>
        <w:rPr>
          <w:rFonts w:ascii="Arial" w:hAnsi="Arial" w:cs="Arial"/>
          <w:sz w:val="13"/>
          <w:szCs w:val="13"/>
        </w:rPr>
        <w:t>4. Неупередженість 16</w:t>
      </w:r>
    </w:p>
    <w:p w:rsidR="00CB3382" w:rsidRDefault="00CB3382" w:rsidP="00CB3382">
      <w:pPr>
        <w:pStyle w:val="a4"/>
        <w:rPr>
          <w:rFonts w:ascii="Arial" w:hAnsi="Arial" w:cs="Arial"/>
          <w:sz w:val="13"/>
          <w:szCs w:val="13"/>
        </w:rPr>
      </w:pPr>
      <w:r>
        <w:rPr>
          <w:rFonts w:ascii="Arial" w:hAnsi="Arial" w:cs="Arial"/>
          <w:sz w:val="13"/>
          <w:szCs w:val="13"/>
        </w:rPr>
        <w:t>5. Скарги та апеляції 17</w:t>
      </w:r>
    </w:p>
    <w:p w:rsidR="00CB3382" w:rsidRDefault="00CB3382" w:rsidP="00CB3382">
      <w:pPr>
        <w:pStyle w:val="a4"/>
        <w:rPr>
          <w:rFonts w:ascii="Arial" w:hAnsi="Arial" w:cs="Arial"/>
          <w:sz w:val="13"/>
          <w:szCs w:val="13"/>
        </w:rPr>
      </w:pPr>
      <w:r>
        <w:rPr>
          <w:rFonts w:ascii="Arial" w:hAnsi="Arial" w:cs="Arial"/>
          <w:sz w:val="13"/>
          <w:szCs w:val="13"/>
        </w:rPr>
        <w:lastRenderedPageBreak/>
        <w:t>6. Персонал 18</w:t>
      </w:r>
    </w:p>
    <w:p w:rsidR="00CB3382" w:rsidRDefault="00CB3382" w:rsidP="00CB3382">
      <w:pPr>
        <w:pStyle w:val="a4"/>
        <w:rPr>
          <w:rFonts w:ascii="Arial" w:hAnsi="Arial" w:cs="Arial"/>
          <w:sz w:val="13"/>
          <w:szCs w:val="13"/>
        </w:rPr>
      </w:pPr>
      <w:r>
        <w:rPr>
          <w:rFonts w:ascii="Arial" w:hAnsi="Arial" w:cs="Arial"/>
          <w:sz w:val="13"/>
          <w:szCs w:val="13"/>
        </w:rPr>
        <w:t>6.1. Навички 18</w:t>
      </w:r>
    </w:p>
    <w:p w:rsidR="00CB3382" w:rsidRDefault="00CB3382" w:rsidP="00CB3382">
      <w:pPr>
        <w:pStyle w:val="a4"/>
        <w:rPr>
          <w:rFonts w:ascii="Arial" w:hAnsi="Arial" w:cs="Arial"/>
          <w:sz w:val="13"/>
          <w:szCs w:val="13"/>
        </w:rPr>
      </w:pPr>
      <w:r>
        <w:rPr>
          <w:rFonts w:ascii="Arial" w:hAnsi="Arial" w:cs="Arial"/>
          <w:sz w:val="13"/>
          <w:szCs w:val="13"/>
        </w:rPr>
        <w:t>6.2 Кількість персоналу 19</w:t>
      </w:r>
    </w:p>
    <w:p w:rsidR="00CB3382" w:rsidRDefault="00CB3382" w:rsidP="00CB3382">
      <w:pPr>
        <w:pStyle w:val="a4"/>
        <w:rPr>
          <w:rFonts w:ascii="Arial" w:hAnsi="Arial" w:cs="Arial"/>
          <w:sz w:val="13"/>
          <w:szCs w:val="13"/>
        </w:rPr>
      </w:pPr>
      <w:r>
        <w:rPr>
          <w:rFonts w:ascii="Arial" w:hAnsi="Arial" w:cs="Arial"/>
          <w:sz w:val="13"/>
          <w:szCs w:val="13"/>
        </w:rPr>
        <w:t>6.3. Кодекси поведінки для посадових осіб 20</w:t>
      </w:r>
    </w:p>
    <w:p w:rsidR="00CB3382" w:rsidRDefault="00CB3382" w:rsidP="00CB3382">
      <w:pPr>
        <w:pStyle w:val="a4"/>
        <w:rPr>
          <w:rFonts w:ascii="Arial" w:hAnsi="Arial" w:cs="Arial"/>
          <w:sz w:val="13"/>
          <w:szCs w:val="13"/>
        </w:rPr>
      </w:pPr>
      <w:r>
        <w:rPr>
          <w:rFonts w:ascii="Arial" w:hAnsi="Arial" w:cs="Arial"/>
          <w:sz w:val="13"/>
          <w:szCs w:val="13"/>
        </w:rPr>
        <w:t>6.4. Навчання й безперервне професійне вдосконалення 20</w:t>
      </w:r>
    </w:p>
    <w:p w:rsidR="00CB3382" w:rsidRDefault="00CB3382" w:rsidP="00CB3382">
      <w:pPr>
        <w:pStyle w:val="a4"/>
        <w:rPr>
          <w:rFonts w:ascii="Arial" w:hAnsi="Arial" w:cs="Arial"/>
          <w:sz w:val="13"/>
          <w:szCs w:val="13"/>
        </w:rPr>
      </w:pPr>
      <w:r>
        <w:rPr>
          <w:rFonts w:ascii="Arial" w:hAnsi="Arial" w:cs="Arial"/>
          <w:sz w:val="13"/>
          <w:szCs w:val="13"/>
        </w:rPr>
        <w:t>6.5. Публічна пропозиція вакансій 21</w:t>
      </w:r>
    </w:p>
    <w:p w:rsidR="00CB3382" w:rsidRDefault="00CB3382" w:rsidP="00CB3382">
      <w:pPr>
        <w:pStyle w:val="a4"/>
        <w:rPr>
          <w:rFonts w:ascii="Arial" w:hAnsi="Arial" w:cs="Arial"/>
          <w:sz w:val="13"/>
          <w:szCs w:val="13"/>
        </w:rPr>
      </w:pPr>
      <w:r>
        <w:rPr>
          <w:rFonts w:ascii="Arial" w:hAnsi="Arial" w:cs="Arial"/>
          <w:sz w:val="13"/>
          <w:szCs w:val="13"/>
        </w:rPr>
        <w:t>6.6. Доступ до джерел інформації 21</w:t>
      </w:r>
    </w:p>
    <w:p w:rsidR="00CB3382" w:rsidRDefault="00CB3382" w:rsidP="00CB3382">
      <w:pPr>
        <w:pStyle w:val="a4"/>
        <w:rPr>
          <w:rFonts w:ascii="Arial" w:hAnsi="Arial" w:cs="Arial"/>
          <w:sz w:val="13"/>
          <w:szCs w:val="13"/>
        </w:rPr>
      </w:pPr>
      <w:r>
        <w:rPr>
          <w:rFonts w:ascii="Arial" w:hAnsi="Arial" w:cs="Arial"/>
          <w:sz w:val="13"/>
          <w:szCs w:val="13"/>
        </w:rPr>
        <w:t>6.7. Регуляторна культура 22</w:t>
      </w:r>
    </w:p>
    <w:p w:rsidR="00CB3382" w:rsidRDefault="00CB3382" w:rsidP="00CB3382">
      <w:pPr>
        <w:pStyle w:val="2"/>
        <w:jc w:val="center"/>
        <w:rPr>
          <w:rFonts w:ascii="Arial" w:hAnsi="Arial" w:cs="Arial"/>
          <w:caps/>
          <w:color w:val="000000"/>
          <w:sz w:val="13"/>
          <w:szCs w:val="13"/>
        </w:rPr>
      </w:pPr>
      <w:r>
        <w:rPr>
          <w:rStyle w:val="bold1"/>
          <w:rFonts w:ascii="Arial" w:hAnsi="Arial" w:cs="Arial"/>
          <w:b/>
          <w:bCs/>
          <w:caps/>
          <w:color w:val="000000"/>
          <w:sz w:val="13"/>
          <w:szCs w:val="13"/>
        </w:rPr>
        <w:t>НАСТАНОВА</w:t>
      </w:r>
      <w:r>
        <w:rPr>
          <w:rFonts w:ascii="Arial" w:hAnsi="Arial" w:cs="Arial"/>
          <w:caps/>
          <w:color w:val="000000"/>
          <w:sz w:val="13"/>
          <w:szCs w:val="13"/>
        </w:rPr>
        <w:br/>
      </w:r>
      <w:r>
        <w:rPr>
          <w:rStyle w:val="bold1"/>
          <w:rFonts w:ascii="Arial" w:hAnsi="Arial" w:cs="Arial"/>
          <w:b/>
          <w:bCs/>
          <w:caps/>
          <w:color w:val="000000"/>
          <w:sz w:val="13"/>
          <w:szCs w:val="13"/>
        </w:rPr>
        <w:t>ЛІКАРСЬКІ ЗАСОБИ</w:t>
      </w:r>
      <w:r>
        <w:rPr>
          <w:rFonts w:ascii="Arial" w:hAnsi="Arial" w:cs="Arial"/>
          <w:caps/>
          <w:color w:val="000000"/>
          <w:sz w:val="13"/>
          <w:szCs w:val="13"/>
        </w:rPr>
        <w:br/>
      </w:r>
      <w:r>
        <w:rPr>
          <w:rStyle w:val="bold1"/>
          <w:rFonts w:ascii="Arial" w:hAnsi="Arial" w:cs="Arial"/>
          <w:b/>
          <w:bCs/>
          <w:caps/>
          <w:color w:val="000000"/>
          <w:sz w:val="13"/>
          <w:szCs w:val="13"/>
        </w:rPr>
        <w:t>Належна регуляторна практика</w:t>
      </w:r>
      <w:r>
        <w:rPr>
          <w:rFonts w:ascii="Arial" w:hAnsi="Arial" w:cs="Arial"/>
          <w:caps/>
          <w:color w:val="000000"/>
          <w:sz w:val="13"/>
          <w:szCs w:val="13"/>
        </w:rPr>
        <w:br/>
      </w:r>
      <w:r>
        <w:rPr>
          <w:rStyle w:val="bold1"/>
          <w:rFonts w:ascii="Arial" w:hAnsi="Arial" w:cs="Arial"/>
          <w:b/>
          <w:bCs/>
          <w:caps/>
          <w:color w:val="000000"/>
          <w:sz w:val="13"/>
          <w:szCs w:val="13"/>
        </w:rPr>
        <w:t>MEDICINAL PRODUCTS</w:t>
      </w:r>
      <w:r>
        <w:rPr>
          <w:rFonts w:ascii="Arial" w:hAnsi="Arial" w:cs="Arial"/>
          <w:caps/>
          <w:color w:val="000000"/>
          <w:sz w:val="13"/>
          <w:szCs w:val="13"/>
        </w:rPr>
        <w:br/>
      </w:r>
      <w:r>
        <w:rPr>
          <w:rStyle w:val="bold1"/>
          <w:rFonts w:ascii="Arial" w:hAnsi="Arial" w:cs="Arial"/>
          <w:b/>
          <w:bCs/>
          <w:caps/>
          <w:color w:val="000000"/>
          <w:sz w:val="13"/>
          <w:szCs w:val="13"/>
        </w:rPr>
        <w:t>Good Regulatory Practice</w:t>
      </w:r>
    </w:p>
    <w:p w:rsidR="00CB3382" w:rsidRDefault="00CB3382" w:rsidP="00CB3382">
      <w:pPr>
        <w:pStyle w:val="a4"/>
        <w:jc w:val="right"/>
        <w:rPr>
          <w:rFonts w:ascii="Arial" w:hAnsi="Arial" w:cs="Arial"/>
          <w:sz w:val="13"/>
          <w:szCs w:val="13"/>
        </w:rPr>
      </w:pPr>
      <w:r>
        <w:rPr>
          <w:rFonts w:ascii="Arial" w:hAnsi="Arial" w:cs="Arial"/>
          <w:sz w:val="13"/>
          <w:szCs w:val="13"/>
        </w:rPr>
        <w:t>Чинна від 28» травня 2013 року</w:t>
      </w:r>
    </w:p>
    <w:p w:rsidR="00CB3382" w:rsidRDefault="00CB3382" w:rsidP="00CB3382">
      <w:pPr>
        <w:pStyle w:val="2"/>
        <w:jc w:val="center"/>
        <w:rPr>
          <w:rFonts w:ascii="Arial" w:hAnsi="Arial" w:cs="Arial"/>
          <w:caps/>
          <w:color w:val="000000"/>
          <w:sz w:val="13"/>
          <w:szCs w:val="13"/>
        </w:rPr>
      </w:pPr>
      <w:r>
        <w:rPr>
          <w:rFonts w:ascii="Arial" w:hAnsi="Arial" w:cs="Arial"/>
          <w:caps/>
          <w:color w:val="000000"/>
          <w:sz w:val="13"/>
          <w:szCs w:val="13"/>
        </w:rPr>
        <w:t>СФЕРА ЗАСТОСУВАННЯ</w:t>
      </w:r>
    </w:p>
    <w:p w:rsidR="00CB3382" w:rsidRDefault="00CB3382" w:rsidP="00CB3382">
      <w:pPr>
        <w:pStyle w:val="a4"/>
        <w:rPr>
          <w:rFonts w:ascii="Arial" w:hAnsi="Arial" w:cs="Arial"/>
          <w:sz w:val="13"/>
          <w:szCs w:val="13"/>
        </w:rPr>
      </w:pPr>
      <w:r>
        <w:rPr>
          <w:rFonts w:ascii="Arial" w:hAnsi="Arial" w:cs="Arial"/>
          <w:sz w:val="13"/>
          <w:szCs w:val="13"/>
        </w:rPr>
        <w:t>Регуляторна діяльність у сфері обігу лікарських засобів — напрям діяльності, спрямований на вдосконалення правового регулювання господарських відносин, а також адміністративних відносин між центральним органом виконавчої влади у сфері охорони здоров’я (далі — Міністерство) або іншими уповноваженими органами, експертними установами (експертними організаціями) та суб’єктами господарювання (заявниками, виробниками, лікарями, пацієнтами, споживачами), недопущення прийняття економічно недоцільних та неефективних регуляторних актів, зменшення втручання Міністерства у діяльність суб’єктів господарювання та усунення перешкод для розвитку господарської діяльності, яка здійснюється у межах, у порядку та у спосіб, що встановлені Конституцією та законами України.</w:t>
      </w:r>
    </w:p>
    <w:p w:rsidR="00CB3382" w:rsidRDefault="00CB3382" w:rsidP="00CB3382">
      <w:pPr>
        <w:pStyle w:val="a4"/>
        <w:rPr>
          <w:rFonts w:ascii="Arial" w:hAnsi="Arial" w:cs="Arial"/>
          <w:sz w:val="13"/>
          <w:szCs w:val="13"/>
        </w:rPr>
      </w:pPr>
      <w:r>
        <w:rPr>
          <w:rFonts w:ascii="Arial" w:hAnsi="Arial" w:cs="Arial"/>
          <w:sz w:val="13"/>
          <w:szCs w:val="13"/>
        </w:rPr>
        <w:t>Впровадження належної регуляторної практики є невід’ємною частиною системи державного регулювання обігу лікарських засобів. Основна мета належної регуляторної практики полягає у підвищені ефективності, узгодженості та прозорості діяльності Міністерства, уповноважених органів та експертних установ, які здійснюють регуляторні функції.</w:t>
      </w:r>
    </w:p>
    <w:p w:rsidR="00CB3382" w:rsidRDefault="00CB3382" w:rsidP="00CB3382">
      <w:pPr>
        <w:pStyle w:val="a4"/>
        <w:rPr>
          <w:rFonts w:ascii="Arial" w:hAnsi="Arial" w:cs="Arial"/>
          <w:sz w:val="13"/>
          <w:szCs w:val="13"/>
        </w:rPr>
      </w:pPr>
      <w:r>
        <w:rPr>
          <w:rFonts w:ascii="Arial" w:hAnsi="Arial" w:cs="Arial"/>
          <w:sz w:val="13"/>
          <w:szCs w:val="13"/>
        </w:rPr>
        <w:t>Ця настанова призначена для забезпечення належних, гармонізованих з законодавством ЄС, підходів до нормативно-правового регулювання у сфері обігу лікарських засобів та використання у прийняті ефективних механізмів регулювання.</w:t>
      </w:r>
    </w:p>
    <w:p w:rsidR="00CB3382" w:rsidRDefault="00CB3382" w:rsidP="00CB3382">
      <w:pPr>
        <w:pStyle w:val="a4"/>
        <w:rPr>
          <w:rFonts w:ascii="Arial" w:hAnsi="Arial" w:cs="Arial"/>
          <w:sz w:val="13"/>
          <w:szCs w:val="13"/>
        </w:rPr>
      </w:pPr>
      <w:r>
        <w:rPr>
          <w:rFonts w:ascii="Arial" w:hAnsi="Arial" w:cs="Arial"/>
          <w:sz w:val="13"/>
          <w:szCs w:val="13"/>
        </w:rPr>
        <w:t>Ця настанова рекомендується для застосування Міністерством при розробці нормативно-правової бази з метою створення системи, яка дозволяє забезпечити ефективне регулювання обігу лікарських засобів, гарантувати доступність на ринку якісних, ефективних та безпечних лікарських засобів та сприяти зміцненню довіри споживачів.</w:t>
      </w:r>
    </w:p>
    <w:p w:rsidR="00CB3382" w:rsidRDefault="00CB3382" w:rsidP="00CB3382">
      <w:pPr>
        <w:pStyle w:val="a4"/>
        <w:rPr>
          <w:rFonts w:ascii="Arial" w:hAnsi="Arial" w:cs="Arial"/>
          <w:sz w:val="13"/>
          <w:szCs w:val="13"/>
        </w:rPr>
      </w:pPr>
      <w:r>
        <w:rPr>
          <w:rFonts w:ascii="Arial" w:hAnsi="Arial" w:cs="Arial"/>
          <w:sz w:val="13"/>
          <w:szCs w:val="13"/>
        </w:rPr>
        <w:t>Правовою основою прийняття цієї настанови є Конституція України, Основи законодавства про охорону здоров’я, Закон України «Про лікарські засоби», Закон України «Про ліцензування певних видів господарської діяльності», Закон України «Про засади державної регуляторної політики у сфері господарської діяльності», інші акти законодавства України.</w:t>
      </w:r>
    </w:p>
    <w:p w:rsidR="00CB3382" w:rsidRDefault="00CB3382" w:rsidP="00CB3382">
      <w:pPr>
        <w:pStyle w:val="2"/>
        <w:jc w:val="center"/>
        <w:rPr>
          <w:rFonts w:ascii="Arial" w:hAnsi="Arial" w:cs="Arial"/>
          <w:caps/>
          <w:color w:val="000000"/>
          <w:sz w:val="13"/>
          <w:szCs w:val="13"/>
        </w:rPr>
      </w:pPr>
      <w:r>
        <w:rPr>
          <w:rStyle w:val="bold1"/>
          <w:rFonts w:ascii="Arial" w:hAnsi="Arial" w:cs="Arial"/>
          <w:b/>
          <w:bCs/>
          <w:caps/>
          <w:color w:val="000000"/>
          <w:sz w:val="13"/>
          <w:szCs w:val="13"/>
        </w:rPr>
        <w:t>НОРМАТИВНІ ПОСИЛАННЯ</w:t>
      </w:r>
    </w:p>
    <w:p w:rsidR="00CB3382" w:rsidRDefault="00CB3382" w:rsidP="00CB3382">
      <w:pPr>
        <w:pStyle w:val="a4"/>
        <w:rPr>
          <w:rFonts w:ascii="Arial" w:hAnsi="Arial" w:cs="Arial"/>
          <w:sz w:val="13"/>
          <w:szCs w:val="13"/>
        </w:rPr>
      </w:pPr>
      <w:r>
        <w:rPr>
          <w:rFonts w:ascii="Arial" w:hAnsi="Arial" w:cs="Arial"/>
          <w:sz w:val="13"/>
          <w:szCs w:val="13"/>
        </w:rPr>
        <w:t>У цій настанові є посилання на такі нормативні документи:</w:t>
      </w:r>
    </w:p>
    <w:p w:rsidR="00CB3382" w:rsidRDefault="00CB3382" w:rsidP="00CB3382">
      <w:pPr>
        <w:pStyle w:val="a4"/>
        <w:rPr>
          <w:rFonts w:ascii="Arial" w:hAnsi="Arial" w:cs="Arial"/>
          <w:sz w:val="13"/>
          <w:szCs w:val="13"/>
        </w:rPr>
      </w:pPr>
      <w:r>
        <w:rPr>
          <w:rFonts w:ascii="Arial" w:hAnsi="Arial" w:cs="Arial"/>
          <w:sz w:val="13"/>
          <w:szCs w:val="13"/>
        </w:rPr>
        <w:t>Закон України «Про засади державної регуляторної політики у сфері господарської діяльності».</w:t>
      </w:r>
    </w:p>
    <w:p w:rsidR="00CB3382" w:rsidRPr="00CB3382" w:rsidRDefault="00CB3382" w:rsidP="00CB3382">
      <w:pPr>
        <w:pStyle w:val="a4"/>
        <w:rPr>
          <w:rFonts w:ascii="Arial" w:hAnsi="Arial" w:cs="Arial"/>
          <w:sz w:val="13"/>
          <w:szCs w:val="13"/>
          <w:lang w:val="en-US"/>
        </w:rPr>
      </w:pPr>
      <w:r w:rsidRPr="00CB3382">
        <w:rPr>
          <w:rFonts w:ascii="Arial" w:hAnsi="Arial" w:cs="Arial"/>
          <w:sz w:val="13"/>
          <w:szCs w:val="13"/>
          <w:lang w:val="en-US"/>
        </w:rPr>
        <w:t>The World Trade Organization (1994), «Agreement on Technical Barriers to Trade».</w:t>
      </w:r>
    </w:p>
    <w:p w:rsidR="00CB3382" w:rsidRPr="00CB3382" w:rsidRDefault="00CB3382" w:rsidP="00CB3382">
      <w:pPr>
        <w:pStyle w:val="a4"/>
        <w:rPr>
          <w:rFonts w:ascii="Arial" w:hAnsi="Arial" w:cs="Arial"/>
          <w:sz w:val="13"/>
          <w:szCs w:val="13"/>
          <w:lang w:val="en-US"/>
        </w:rPr>
      </w:pPr>
      <w:r w:rsidRPr="00CB3382">
        <w:rPr>
          <w:rFonts w:ascii="Arial" w:hAnsi="Arial" w:cs="Arial"/>
          <w:sz w:val="13"/>
          <w:szCs w:val="13"/>
          <w:lang w:val="en-US"/>
        </w:rPr>
        <w:t>APEC (2000), Information Notes on Good Practice for Technical Regulations.</w:t>
      </w:r>
    </w:p>
    <w:p w:rsidR="00CB3382" w:rsidRPr="00CB3382" w:rsidRDefault="00CB3382" w:rsidP="00CB3382">
      <w:pPr>
        <w:pStyle w:val="a4"/>
        <w:rPr>
          <w:rFonts w:ascii="Arial" w:hAnsi="Arial" w:cs="Arial"/>
          <w:sz w:val="13"/>
          <w:szCs w:val="13"/>
          <w:lang w:val="en-US"/>
        </w:rPr>
      </w:pPr>
      <w:r w:rsidRPr="00CB3382">
        <w:rPr>
          <w:rFonts w:ascii="Arial" w:hAnsi="Arial" w:cs="Arial"/>
          <w:sz w:val="13"/>
          <w:szCs w:val="13"/>
          <w:lang w:val="en-US"/>
        </w:rPr>
        <w:t>APEC (1997), Sub-Committee on Standards and Conformance, «APEC Guidelines for the Preparation, Adoption and Review of Technical Regulations».</w:t>
      </w:r>
    </w:p>
    <w:p w:rsidR="00CB3382" w:rsidRPr="00CB3382" w:rsidRDefault="00CB3382" w:rsidP="00CB3382">
      <w:pPr>
        <w:pStyle w:val="a4"/>
        <w:rPr>
          <w:rFonts w:ascii="Arial" w:hAnsi="Arial" w:cs="Arial"/>
          <w:sz w:val="13"/>
          <w:szCs w:val="13"/>
          <w:lang w:val="en-US"/>
        </w:rPr>
      </w:pPr>
      <w:r w:rsidRPr="00CB3382">
        <w:rPr>
          <w:rFonts w:ascii="Arial" w:hAnsi="Arial" w:cs="Arial"/>
          <w:sz w:val="13"/>
          <w:szCs w:val="13"/>
          <w:lang w:val="en-US"/>
        </w:rPr>
        <w:t>SEC (2005)791 — EC Impact Assessment Guidelines.</w:t>
      </w:r>
    </w:p>
    <w:p w:rsidR="00CB3382" w:rsidRPr="00CB3382" w:rsidRDefault="00CB3382" w:rsidP="00CB3382">
      <w:pPr>
        <w:pStyle w:val="a4"/>
        <w:rPr>
          <w:rFonts w:ascii="Arial" w:hAnsi="Arial" w:cs="Arial"/>
          <w:sz w:val="13"/>
          <w:szCs w:val="13"/>
          <w:lang w:val="en-US"/>
        </w:rPr>
      </w:pPr>
      <w:r w:rsidRPr="00CB3382">
        <w:rPr>
          <w:rFonts w:ascii="Arial" w:hAnsi="Arial" w:cs="Arial"/>
          <w:sz w:val="13"/>
          <w:szCs w:val="13"/>
          <w:lang w:val="en-US"/>
        </w:rPr>
        <w:t>The WTO Committee on Technical Barriers to Trade (1997), «First Triennial Review of the Operation and Implementation of the Agreement on Technical Barriers to Trade».</w:t>
      </w:r>
    </w:p>
    <w:p w:rsidR="00CB3382" w:rsidRPr="00CB3382" w:rsidRDefault="00CB3382" w:rsidP="00CB3382">
      <w:pPr>
        <w:pStyle w:val="a4"/>
        <w:rPr>
          <w:rFonts w:ascii="Arial" w:hAnsi="Arial" w:cs="Arial"/>
          <w:sz w:val="13"/>
          <w:szCs w:val="13"/>
          <w:lang w:val="en-US"/>
        </w:rPr>
      </w:pPr>
      <w:r w:rsidRPr="00CB3382">
        <w:rPr>
          <w:rFonts w:ascii="Arial" w:hAnsi="Arial" w:cs="Arial"/>
          <w:sz w:val="13"/>
          <w:szCs w:val="13"/>
          <w:lang w:val="en-US"/>
        </w:rPr>
        <w:t>Secretariat to the WTO Committee on Technical Barriers to Trade (1997), «Restrictive Trade Effects of Standards, Technical Regulations and Conformity Assessment Procedure».</w:t>
      </w:r>
    </w:p>
    <w:p w:rsidR="00CB3382" w:rsidRDefault="00CB3382" w:rsidP="00CB3382">
      <w:pPr>
        <w:pStyle w:val="a4"/>
        <w:rPr>
          <w:rFonts w:ascii="Arial" w:hAnsi="Arial" w:cs="Arial"/>
          <w:sz w:val="13"/>
          <w:szCs w:val="13"/>
        </w:rPr>
      </w:pPr>
      <w:r>
        <w:rPr>
          <w:rFonts w:ascii="Arial" w:hAnsi="Arial" w:cs="Arial"/>
          <w:sz w:val="13"/>
          <w:szCs w:val="13"/>
        </w:rPr>
        <w:t>Настанова СТ-Н МОЗУ 42- 4.2:2011 Лікарські засоби. Управління ризиками для якості (ICH Q9)</w:t>
      </w:r>
    </w:p>
    <w:p w:rsidR="00CB3382" w:rsidRDefault="00CB3382" w:rsidP="00CB3382">
      <w:pPr>
        <w:pStyle w:val="a4"/>
        <w:rPr>
          <w:rFonts w:ascii="Arial" w:hAnsi="Arial" w:cs="Arial"/>
          <w:sz w:val="13"/>
          <w:szCs w:val="13"/>
        </w:rPr>
      </w:pPr>
      <w:r>
        <w:rPr>
          <w:rFonts w:ascii="Arial" w:hAnsi="Arial" w:cs="Arial"/>
          <w:sz w:val="13"/>
          <w:szCs w:val="13"/>
        </w:rPr>
        <w:t>Настанова СТ-Н МОЗУ 42-4.3:2011 Лікарські засоби. Фармацевтична система якості (ICH Ql0)</w:t>
      </w:r>
    </w:p>
    <w:p w:rsidR="00CB3382" w:rsidRPr="00CB3382" w:rsidRDefault="00CB3382" w:rsidP="00CB3382">
      <w:pPr>
        <w:pStyle w:val="a4"/>
        <w:rPr>
          <w:rFonts w:ascii="Arial" w:hAnsi="Arial" w:cs="Arial"/>
          <w:sz w:val="13"/>
          <w:szCs w:val="13"/>
          <w:lang w:val="en-US"/>
        </w:rPr>
      </w:pPr>
      <w:r w:rsidRPr="00CB3382">
        <w:rPr>
          <w:rFonts w:ascii="Arial" w:hAnsi="Arial" w:cs="Arial"/>
          <w:sz w:val="13"/>
          <w:szCs w:val="13"/>
          <w:lang w:val="en-US"/>
        </w:rPr>
        <w:lastRenderedPageBreak/>
        <w:t>Marketing authorization of pharmaceutical products with special reference to multisource (generic) products: a manual for National Medicines Regulatory Authorities (NMRAs). Geneva: WHO; 2011</w:t>
      </w:r>
    </w:p>
    <w:p w:rsidR="00CB3382" w:rsidRPr="00CB3382" w:rsidRDefault="00CB3382" w:rsidP="00CB3382">
      <w:pPr>
        <w:pStyle w:val="2"/>
        <w:jc w:val="center"/>
        <w:rPr>
          <w:rFonts w:ascii="Arial" w:hAnsi="Arial" w:cs="Arial"/>
          <w:caps/>
          <w:color w:val="000000"/>
          <w:sz w:val="13"/>
          <w:szCs w:val="13"/>
          <w:lang w:val="en-US"/>
        </w:rPr>
      </w:pPr>
      <w:r>
        <w:rPr>
          <w:rStyle w:val="bold1"/>
          <w:rFonts w:ascii="Arial" w:hAnsi="Arial" w:cs="Arial"/>
          <w:b/>
          <w:bCs/>
          <w:caps/>
          <w:color w:val="000000"/>
          <w:sz w:val="13"/>
          <w:szCs w:val="13"/>
        </w:rPr>
        <w:t>ТЕРМІНИ</w:t>
      </w:r>
      <w:r w:rsidRPr="00CB3382">
        <w:rPr>
          <w:rStyle w:val="bold1"/>
          <w:rFonts w:ascii="Arial" w:hAnsi="Arial" w:cs="Arial"/>
          <w:b/>
          <w:bCs/>
          <w:caps/>
          <w:color w:val="000000"/>
          <w:sz w:val="13"/>
          <w:szCs w:val="13"/>
          <w:lang w:val="en-US"/>
        </w:rPr>
        <w:t xml:space="preserve"> </w:t>
      </w:r>
      <w:r>
        <w:rPr>
          <w:rStyle w:val="bold1"/>
          <w:rFonts w:ascii="Arial" w:hAnsi="Arial" w:cs="Arial"/>
          <w:b/>
          <w:bCs/>
          <w:caps/>
          <w:color w:val="000000"/>
          <w:sz w:val="13"/>
          <w:szCs w:val="13"/>
        </w:rPr>
        <w:t>ТА</w:t>
      </w:r>
      <w:r w:rsidRPr="00CB3382">
        <w:rPr>
          <w:rStyle w:val="bold1"/>
          <w:rFonts w:ascii="Arial" w:hAnsi="Arial" w:cs="Arial"/>
          <w:b/>
          <w:bCs/>
          <w:caps/>
          <w:color w:val="000000"/>
          <w:sz w:val="13"/>
          <w:szCs w:val="13"/>
          <w:lang w:val="en-US"/>
        </w:rPr>
        <w:t xml:space="preserve"> </w:t>
      </w:r>
      <w:r>
        <w:rPr>
          <w:rStyle w:val="bold1"/>
          <w:rFonts w:ascii="Arial" w:hAnsi="Arial" w:cs="Arial"/>
          <w:b/>
          <w:bCs/>
          <w:caps/>
          <w:color w:val="000000"/>
          <w:sz w:val="13"/>
          <w:szCs w:val="13"/>
        </w:rPr>
        <w:t>ВИЗНАЧЕННЯ</w:t>
      </w:r>
      <w:r w:rsidRPr="00CB3382">
        <w:rPr>
          <w:rStyle w:val="bold1"/>
          <w:rFonts w:ascii="Arial" w:hAnsi="Arial" w:cs="Arial"/>
          <w:b/>
          <w:bCs/>
          <w:caps/>
          <w:color w:val="000000"/>
          <w:sz w:val="13"/>
          <w:szCs w:val="13"/>
          <w:lang w:val="en-US"/>
        </w:rPr>
        <w:t xml:space="preserve"> </w:t>
      </w:r>
      <w:r>
        <w:rPr>
          <w:rStyle w:val="bold1"/>
          <w:rFonts w:ascii="Arial" w:hAnsi="Arial" w:cs="Arial"/>
          <w:b/>
          <w:bCs/>
          <w:caps/>
          <w:color w:val="000000"/>
          <w:sz w:val="13"/>
          <w:szCs w:val="13"/>
        </w:rPr>
        <w:t>ПОНЯТЬ</w:t>
      </w:r>
    </w:p>
    <w:p w:rsidR="00CB3382" w:rsidRPr="00CB3382" w:rsidRDefault="00CB3382" w:rsidP="00CB3382">
      <w:pPr>
        <w:pStyle w:val="a4"/>
        <w:rPr>
          <w:rFonts w:ascii="Arial" w:hAnsi="Arial" w:cs="Arial"/>
          <w:sz w:val="13"/>
          <w:szCs w:val="13"/>
          <w:lang w:val="en-US"/>
        </w:rPr>
      </w:pPr>
      <w:r>
        <w:rPr>
          <w:rStyle w:val="bold1"/>
          <w:rFonts w:ascii="Arial" w:hAnsi="Arial" w:cs="Arial"/>
          <w:sz w:val="13"/>
          <w:szCs w:val="13"/>
        </w:rPr>
        <w:t>Державне</w:t>
      </w:r>
      <w:r w:rsidRPr="00CB3382">
        <w:rPr>
          <w:rStyle w:val="bold1"/>
          <w:rFonts w:ascii="Arial" w:hAnsi="Arial" w:cs="Arial"/>
          <w:sz w:val="13"/>
          <w:szCs w:val="13"/>
          <w:lang w:val="en-US"/>
        </w:rPr>
        <w:t xml:space="preserve"> </w:t>
      </w:r>
      <w:r>
        <w:rPr>
          <w:rStyle w:val="bold1"/>
          <w:rFonts w:ascii="Arial" w:hAnsi="Arial" w:cs="Arial"/>
          <w:sz w:val="13"/>
          <w:szCs w:val="13"/>
        </w:rPr>
        <w:t>регулювання</w:t>
      </w:r>
      <w:r w:rsidRPr="00CB3382">
        <w:rPr>
          <w:rStyle w:val="bold1"/>
          <w:rFonts w:ascii="Arial" w:hAnsi="Arial" w:cs="Arial"/>
          <w:sz w:val="13"/>
          <w:szCs w:val="13"/>
          <w:lang w:val="en-US"/>
        </w:rPr>
        <w:t xml:space="preserve"> </w:t>
      </w:r>
      <w:r>
        <w:rPr>
          <w:rStyle w:val="bold1"/>
          <w:rFonts w:ascii="Arial" w:hAnsi="Arial" w:cs="Arial"/>
          <w:sz w:val="13"/>
          <w:szCs w:val="13"/>
        </w:rPr>
        <w:t>обігу</w:t>
      </w:r>
      <w:r w:rsidRPr="00CB3382">
        <w:rPr>
          <w:rStyle w:val="bold1"/>
          <w:rFonts w:ascii="Arial" w:hAnsi="Arial" w:cs="Arial"/>
          <w:sz w:val="13"/>
          <w:szCs w:val="13"/>
          <w:lang w:val="en-US"/>
        </w:rPr>
        <w:t xml:space="preserve"> </w:t>
      </w:r>
      <w:r>
        <w:rPr>
          <w:rStyle w:val="bold1"/>
          <w:rFonts w:ascii="Arial" w:hAnsi="Arial" w:cs="Arial"/>
          <w:sz w:val="13"/>
          <w:szCs w:val="13"/>
        </w:rPr>
        <w:t>лікарських</w:t>
      </w:r>
      <w:r w:rsidRPr="00CB3382">
        <w:rPr>
          <w:rStyle w:val="bold1"/>
          <w:rFonts w:ascii="Arial" w:hAnsi="Arial" w:cs="Arial"/>
          <w:sz w:val="13"/>
          <w:szCs w:val="13"/>
          <w:lang w:val="en-US"/>
        </w:rPr>
        <w:t xml:space="preserve"> </w:t>
      </w:r>
      <w:r>
        <w:rPr>
          <w:rStyle w:val="bold1"/>
          <w:rFonts w:ascii="Arial" w:hAnsi="Arial" w:cs="Arial"/>
          <w:sz w:val="13"/>
          <w:szCs w:val="13"/>
        </w:rPr>
        <w:t>засобів</w:t>
      </w:r>
      <w:r w:rsidRPr="00CB3382">
        <w:rPr>
          <w:rStyle w:val="bold1"/>
          <w:rFonts w:ascii="Arial" w:hAnsi="Arial" w:cs="Arial"/>
          <w:sz w:val="13"/>
          <w:szCs w:val="13"/>
          <w:lang w:val="en-US"/>
        </w:rPr>
        <w:t xml:space="preserve"> </w:t>
      </w:r>
      <w:r w:rsidRPr="00CB3382">
        <w:rPr>
          <w:rFonts w:ascii="Arial" w:hAnsi="Arial" w:cs="Arial"/>
          <w:sz w:val="13"/>
          <w:szCs w:val="13"/>
          <w:lang w:val="en-US"/>
        </w:rPr>
        <w:t xml:space="preserve">— </w:t>
      </w:r>
      <w:r>
        <w:rPr>
          <w:rFonts w:ascii="Arial" w:hAnsi="Arial" w:cs="Arial"/>
          <w:sz w:val="13"/>
          <w:szCs w:val="13"/>
        </w:rPr>
        <w:t>сукупність</w:t>
      </w:r>
      <w:r w:rsidRPr="00CB3382">
        <w:rPr>
          <w:rFonts w:ascii="Arial" w:hAnsi="Arial" w:cs="Arial"/>
          <w:sz w:val="13"/>
          <w:szCs w:val="13"/>
          <w:lang w:val="en-US"/>
        </w:rPr>
        <w:t xml:space="preserve"> </w:t>
      </w:r>
      <w:r>
        <w:rPr>
          <w:rFonts w:ascii="Arial" w:hAnsi="Arial" w:cs="Arial"/>
          <w:sz w:val="13"/>
          <w:szCs w:val="13"/>
        </w:rPr>
        <w:t>законодавчих</w:t>
      </w:r>
      <w:r w:rsidRPr="00CB3382">
        <w:rPr>
          <w:rFonts w:ascii="Arial" w:hAnsi="Arial" w:cs="Arial"/>
          <w:sz w:val="13"/>
          <w:szCs w:val="13"/>
          <w:lang w:val="en-US"/>
        </w:rPr>
        <w:t xml:space="preserve">, </w:t>
      </w:r>
      <w:r>
        <w:rPr>
          <w:rFonts w:ascii="Arial" w:hAnsi="Arial" w:cs="Arial"/>
          <w:sz w:val="13"/>
          <w:szCs w:val="13"/>
        </w:rPr>
        <w:t>адміністративних</w:t>
      </w:r>
      <w:r w:rsidRPr="00CB3382">
        <w:rPr>
          <w:rFonts w:ascii="Arial" w:hAnsi="Arial" w:cs="Arial"/>
          <w:sz w:val="13"/>
          <w:szCs w:val="13"/>
          <w:lang w:val="en-US"/>
        </w:rPr>
        <w:t xml:space="preserve">, </w:t>
      </w:r>
      <w:r>
        <w:rPr>
          <w:rFonts w:ascii="Arial" w:hAnsi="Arial" w:cs="Arial"/>
          <w:sz w:val="13"/>
          <w:szCs w:val="13"/>
        </w:rPr>
        <w:t>технічних</w:t>
      </w:r>
      <w:r w:rsidRPr="00CB3382">
        <w:rPr>
          <w:rFonts w:ascii="Arial" w:hAnsi="Arial" w:cs="Arial"/>
          <w:sz w:val="13"/>
          <w:szCs w:val="13"/>
          <w:lang w:val="en-US"/>
        </w:rPr>
        <w:t xml:space="preserve"> </w:t>
      </w:r>
      <w:r>
        <w:rPr>
          <w:rFonts w:ascii="Arial" w:hAnsi="Arial" w:cs="Arial"/>
          <w:sz w:val="13"/>
          <w:szCs w:val="13"/>
        </w:rPr>
        <w:t>елементів</w:t>
      </w:r>
      <w:r w:rsidRPr="00CB3382">
        <w:rPr>
          <w:rFonts w:ascii="Arial" w:hAnsi="Arial" w:cs="Arial"/>
          <w:sz w:val="13"/>
          <w:szCs w:val="13"/>
          <w:lang w:val="en-US"/>
        </w:rPr>
        <w:t xml:space="preserve">, </w:t>
      </w:r>
      <w:r>
        <w:rPr>
          <w:rFonts w:ascii="Arial" w:hAnsi="Arial" w:cs="Arial"/>
          <w:sz w:val="13"/>
          <w:szCs w:val="13"/>
        </w:rPr>
        <w:t>які</w:t>
      </w:r>
      <w:r w:rsidRPr="00CB3382">
        <w:rPr>
          <w:rFonts w:ascii="Arial" w:hAnsi="Arial" w:cs="Arial"/>
          <w:sz w:val="13"/>
          <w:szCs w:val="13"/>
          <w:lang w:val="en-US"/>
        </w:rPr>
        <w:t xml:space="preserve"> </w:t>
      </w:r>
      <w:r>
        <w:rPr>
          <w:rFonts w:ascii="Arial" w:hAnsi="Arial" w:cs="Arial"/>
          <w:sz w:val="13"/>
          <w:szCs w:val="13"/>
        </w:rPr>
        <w:t>запроваджує</w:t>
      </w:r>
      <w:r w:rsidRPr="00CB3382">
        <w:rPr>
          <w:rFonts w:ascii="Arial" w:hAnsi="Arial" w:cs="Arial"/>
          <w:sz w:val="13"/>
          <w:szCs w:val="13"/>
          <w:lang w:val="en-US"/>
        </w:rPr>
        <w:t xml:space="preserve"> </w:t>
      </w:r>
      <w:r>
        <w:rPr>
          <w:rFonts w:ascii="Arial" w:hAnsi="Arial" w:cs="Arial"/>
          <w:sz w:val="13"/>
          <w:szCs w:val="13"/>
        </w:rPr>
        <w:t>держава</w:t>
      </w:r>
      <w:r w:rsidRPr="00CB3382">
        <w:rPr>
          <w:rFonts w:ascii="Arial" w:hAnsi="Arial" w:cs="Arial"/>
          <w:sz w:val="13"/>
          <w:szCs w:val="13"/>
          <w:lang w:val="en-US"/>
        </w:rPr>
        <w:t xml:space="preserve"> </w:t>
      </w:r>
      <w:r>
        <w:rPr>
          <w:rFonts w:ascii="Arial" w:hAnsi="Arial" w:cs="Arial"/>
          <w:sz w:val="13"/>
          <w:szCs w:val="13"/>
        </w:rPr>
        <w:t>для</w:t>
      </w:r>
      <w:r w:rsidRPr="00CB3382">
        <w:rPr>
          <w:rFonts w:ascii="Arial" w:hAnsi="Arial" w:cs="Arial"/>
          <w:sz w:val="13"/>
          <w:szCs w:val="13"/>
          <w:lang w:val="en-US"/>
        </w:rPr>
        <w:t xml:space="preserve"> </w:t>
      </w:r>
      <w:r>
        <w:rPr>
          <w:rFonts w:ascii="Arial" w:hAnsi="Arial" w:cs="Arial"/>
          <w:sz w:val="13"/>
          <w:szCs w:val="13"/>
        </w:rPr>
        <w:t>забезпечення</w:t>
      </w:r>
      <w:r w:rsidRPr="00CB3382">
        <w:rPr>
          <w:rFonts w:ascii="Arial" w:hAnsi="Arial" w:cs="Arial"/>
          <w:sz w:val="13"/>
          <w:szCs w:val="13"/>
          <w:lang w:val="en-US"/>
        </w:rPr>
        <w:t xml:space="preserve"> </w:t>
      </w:r>
      <w:r>
        <w:rPr>
          <w:rFonts w:ascii="Arial" w:hAnsi="Arial" w:cs="Arial"/>
          <w:sz w:val="13"/>
          <w:szCs w:val="13"/>
        </w:rPr>
        <w:t>ефективності</w:t>
      </w:r>
      <w:r w:rsidRPr="00CB3382">
        <w:rPr>
          <w:rFonts w:ascii="Arial" w:hAnsi="Arial" w:cs="Arial"/>
          <w:sz w:val="13"/>
          <w:szCs w:val="13"/>
          <w:lang w:val="en-US"/>
        </w:rPr>
        <w:t xml:space="preserve">, </w:t>
      </w:r>
      <w:r>
        <w:rPr>
          <w:rFonts w:ascii="Arial" w:hAnsi="Arial" w:cs="Arial"/>
          <w:sz w:val="13"/>
          <w:szCs w:val="13"/>
        </w:rPr>
        <w:t>безпеки</w:t>
      </w:r>
      <w:r w:rsidRPr="00CB3382">
        <w:rPr>
          <w:rFonts w:ascii="Arial" w:hAnsi="Arial" w:cs="Arial"/>
          <w:sz w:val="13"/>
          <w:szCs w:val="13"/>
          <w:lang w:val="en-US"/>
        </w:rPr>
        <w:t xml:space="preserve"> </w:t>
      </w:r>
      <w:r>
        <w:rPr>
          <w:rFonts w:ascii="Arial" w:hAnsi="Arial" w:cs="Arial"/>
          <w:sz w:val="13"/>
          <w:szCs w:val="13"/>
        </w:rPr>
        <w:t>та</w:t>
      </w:r>
      <w:r w:rsidRPr="00CB3382">
        <w:rPr>
          <w:rFonts w:ascii="Arial" w:hAnsi="Arial" w:cs="Arial"/>
          <w:sz w:val="13"/>
          <w:szCs w:val="13"/>
          <w:lang w:val="en-US"/>
        </w:rPr>
        <w:t xml:space="preserve"> </w:t>
      </w:r>
      <w:r>
        <w:rPr>
          <w:rFonts w:ascii="Arial" w:hAnsi="Arial" w:cs="Arial"/>
          <w:sz w:val="13"/>
          <w:szCs w:val="13"/>
        </w:rPr>
        <w:t>якості</w:t>
      </w:r>
      <w:r w:rsidRPr="00CB3382">
        <w:rPr>
          <w:rFonts w:ascii="Arial" w:hAnsi="Arial" w:cs="Arial"/>
          <w:sz w:val="13"/>
          <w:szCs w:val="13"/>
          <w:lang w:val="en-US"/>
        </w:rPr>
        <w:t xml:space="preserve"> </w:t>
      </w:r>
      <w:r>
        <w:rPr>
          <w:rFonts w:ascii="Arial" w:hAnsi="Arial" w:cs="Arial"/>
          <w:sz w:val="13"/>
          <w:szCs w:val="13"/>
        </w:rPr>
        <w:t>лікарських</w:t>
      </w:r>
      <w:r w:rsidRPr="00CB3382">
        <w:rPr>
          <w:rFonts w:ascii="Arial" w:hAnsi="Arial" w:cs="Arial"/>
          <w:sz w:val="13"/>
          <w:szCs w:val="13"/>
          <w:lang w:val="en-US"/>
        </w:rPr>
        <w:t xml:space="preserve"> </w:t>
      </w:r>
      <w:r>
        <w:rPr>
          <w:rFonts w:ascii="Arial" w:hAnsi="Arial" w:cs="Arial"/>
          <w:sz w:val="13"/>
          <w:szCs w:val="13"/>
        </w:rPr>
        <w:t>засобів</w:t>
      </w:r>
      <w:r w:rsidRPr="00CB3382">
        <w:rPr>
          <w:rFonts w:ascii="Arial" w:hAnsi="Arial" w:cs="Arial"/>
          <w:sz w:val="13"/>
          <w:szCs w:val="13"/>
          <w:lang w:val="en-US"/>
        </w:rPr>
        <w:t xml:space="preserve">, </w:t>
      </w:r>
      <w:r>
        <w:rPr>
          <w:rFonts w:ascii="Arial" w:hAnsi="Arial" w:cs="Arial"/>
          <w:sz w:val="13"/>
          <w:szCs w:val="13"/>
        </w:rPr>
        <w:t>а</w:t>
      </w:r>
      <w:r w:rsidRPr="00CB3382">
        <w:rPr>
          <w:rFonts w:ascii="Arial" w:hAnsi="Arial" w:cs="Arial"/>
          <w:sz w:val="13"/>
          <w:szCs w:val="13"/>
          <w:lang w:val="en-US"/>
        </w:rPr>
        <w:t xml:space="preserve"> </w:t>
      </w:r>
      <w:r>
        <w:rPr>
          <w:rFonts w:ascii="Arial" w:hAnsi="Arial" w:cs="Arial"/>
          <w:sz w:val="13"/>
          <w:szCs w:val="13"/>
        </w:rPr>
        <w:t>також</w:t>
      </w:r>
      <w:r w:rsidRPr="00CB3382">
        <w:rPr>
          <w:rFonts w:ascii="Arial" w:hAnsi="Arial" w:cs="Arial"/>
          <w:sz w:val="13"/>
          <w:szCs w:val="13"/>
          <w:lang w:val="en-US"/>
        </w:rPr>
        <w:t xml:space="preserve"> </w:t>
      </w:r>
      <w:r>
        <w:rPr>
          <w:rFonts w:ascii="Arial" w:hAnsi="Arial" w:cs="Arial"/>
          <w:sz w:val="13"/>
          <w:szCs w:val="13"/>
        </w:rPr>
        <w:t>для</w:t>
      </w:r>
      <w:r w:rsidRPr="00CB3382">
        <w:rPr>
          <w:rFonts w:ascii="Arial" w:hAnsi="Arial" w:cs="Arial"/>
          <w:sz w:val="13"/>
          <w:szCs w:val="13"/>
          <w:lang w:val="en-US"/>
        </w:rPr>
        <w:t xml:space="preserve"> </w:t>
      </w:r>
      <w:r>
        <w:rPr>
          <w:rFonts w:ascii="Arial" w:hAnsi="Arial" w:cs="Arial"/>
          <w:sz w:val="13"/>
          <w:szCs w:val="13"/>
        </w:rPr>
        <w:t>надання</w:t>
      </w:r>
      <w:r w:rsidRPr="00CB3382">
        <w:rPr>
          <w:rFonts w:ascii="Arial" w:hAnsi="Arial" w:cs="Arial"/>
          <w:sz w:val="13"/>
          <w:szCs w:val="13"/>
          <w:lang w:val="en-US"/>
        </w:rPr>
        <w:t xml:space="preserve"> </w:t>
      </w:r>
      <w:r>
        <w:rPr>
          <w:rFonts w:ascii="Arial" w:hAnsi="Arial" w:cs="Arial"/>
          <w:sz w:val="13"/>
          <w:szCs w:val="13"/>
        </w:rPr>
        <w:t>точної</w:t>
      </w:r>
      <w:r w:rsidRPr="00CB3382">
        <w:rPr>
          <w:rFonts w:ascii="Arial" w:hAnsi="Arial" w:cs="Arial"/>
          <w:sz w:val="13"/>
          <w:szCs w:val="13"/>
          <w:lang w:val="en-US"/>
        </w:rPr>
        <w:t xml:space="preserve"> </w:t>
      </w:r>
      <w:r>
        <w:rPr>
          <w:rFonts w:ascii="Arial" w:hAnsi="Arial" w:cs="Arial"/>
          <w:sz w:val="13"/>
          <w:szCs w:val="13"/>
        </w:rPr>
        <w:t>та</w:t>
      </w:r>
      <w:r w:rsidRPr="00CB3382">
        <w:rPr>
          <w:rFonts w:ascii="Arial" w:hAnsi="Arial" w:cs="Arial"/>
          <w:sz w:val="13"/>
          <w:szCs w:val="13"/>
          <w:lang w:val="en-US"/>
        </w:rPr>
        <w:t xml:space="preserve"> </w:t>
      </w:r>
      <w:r>
        <w:rPr>
          <w:rFonts w:ascii="Arial" w:hAnsi="Arial" w:cs="Arial"/>
          <w:sz w:val="13"/>
          <w:szCs w:val="13"/>
        </w:rPr>
        <w:t>достовірної</w:t>
      </w:r>
      <w:r w:rsidRPr="00CB3382">
        <w:rPr>
          <w:rFonts w:ascii="Arial" w:hAnsi="Arial" w:cs="Arial"/>
          <w:sz w:val="13"/>
          <w:szCs w:val="13"/>
          <w:lang w:val="en-US"/>
        </w:rPr>
        <w:t xml:space="preserve"> </w:t>
      </w:r>
      <w:r>
        <w:rPr>
          <w:rFonts w:ascii="Arial" w:hAnsi="Arial" w:cs="Arial"/>
          <w:sz w:val="13"/>
          <w:szCs w:val="13"/>
        </w:rPr>
        <w:t>інформації</w:t>
      </w:r>
      <w:r w:rsidRPr="00CB3382">
        <w:rPr>
          <w:rFonts w:ascii="Arial" w:hAnsi="Arial" w:cs="Arial"/>
          <w:sz w:val="13"/>
          <w:szCs w:val="13"/>
          <w:lang w:val="en-US"/>
        </w:rPr>
        <w:t xml:space="preserve"> </w:t>
      </w:r>
      <w:r>
        <w:rPr>
          <w:rFonts w:ascii="Arial" w:hAnsi="Arial" w:cs="Arial"/>
          <w:sz w:val="13"/>
          <w:szCs w:val="13"/>
        </w:rPr>
        <w:t>лікарям</w:t>
      </w:r>
      <w:r w:rsidRPr="00CB3382">
        <w:rPr>
          <w:rFonts w:ascii="Arial" w:hAnsi="Arial" w:cs="Arial"/>
          <w:sz w:val="13"/>
          <w:szCs w:val="13"/>
          <w:lang w:val="en-US"/>
        </w:rPr>
        <w:t xml:space="preserve"> </w:t>
      </w:r>
      <w:r>
        <w:rPr>
          <w:rFonts w:ascii="Arial" w:hAnsi="Arial" w:cs="Arial"/>
          <w:sz w:val="13"/>
          <w:szCs w:val="13"/>
        </w:rPr>
        <w:t>та</w:t>
      </w:r>
      <w:r w:rsidRPr="00CB3382">
        <w:rPr>
          <w:rFonts w:ascii="Arial" w:hAnsi="Arial" w:cs="Arial"/>
          <w:sz w:val="13"/>
          <w:szCs w:val="13"/>
          <w:lang w:val="en-US"/>
        </w:rPr>
        <w:t xml:space="preserve"> </w:t>
      </w:r>
      <w:r>
        <w:rPr>
          <w:rFonts w:ascii="Arial" w:hAnsi="Arial" w:cs="Arial"/>
          <w:sz w:val="13"/>
          <w:szCs w:val="13"/>
        </w:rPr>
        <w:t>пацієнтам</w:t>
      </w:r>
      <w:r w:rsidRPr="00CB3382">
        <w:rPr>
          <w:rFonts w:ascii="Arial" w:hAnsi="Arial" w:cs="Arial"/>
          <w:sz w:val="13"/>
          <w:szCs w:val="13"/>
          <w:lang w:val="en-US"/>
        </w:rPr>
        <w:t xml:space="preserve"> </w:t>
      </w:r>
      <w:r>
        <w:rPr>
          <w:rFonts w:ascii="Arial" w:hAnsi="Arial" w:cs="Arial"/>
          <w:sz w:val="13"/>
          <w:szCs w:val="13"/>
        </w:rPr>
        <w:t>щодо</w:t>
      </w:r>
      <w:r w:rsidRPr="00CB3382">
        <w:rPr>
          <w:rFonts w:ascii="Arial" w:hAnsi="Arial" w:cs="Arial"/>
          <w:sz w:val="13"/>
          <w:szCs w:val="13"/>
          <w:lang w:val="en-US"/>
        </w:rPr>
        <w:t xml:space="preserve"> </w:t>
      </w:r>
      <w:r>
        <w:rPr>
          <w:rFonts w:ascii="Arial" w:hAnsi="Arial" w:cs="Arial"/>
          <w:sz w:val="13"/>
          <w:szCs w:val="13"/>
        </w:rPr>
        <w:t>лікарського</w:t>
      </w:r>
      <w:r w:rsidRPr="00CB3382">
        <w:rPr>
          <w:rFonts w:ascii="Arial" w:hAnsi="Arial" w:cs="Arial"/>
          <w:sz w:val="13"/>
          <w:szCs w:val="13"/>
          <w:lang w:val="en-US"/>
        </w:rPr>
        <w:t xml:space="preserve"> </w:t>
      </w:r>
      <w:r>
        <w:rPr>
          <w:rFonts w:ascii="Arial" w:hAnsi="Arial" w:cs="Arial"/>
          <w:sz w:val="13"/>
          <w:szCs w:val="13"/>
        </w:rPr>
        <w:t>засобу</w:t>
      </w:r>
      <w:r w:rsidRPr="00CB3382">
        <w:rPr>
          <w:rFonts w:ascii="Arial" w:hAnsi="Arial" w:cs="Arial"/>
          <w:sz w:val="13"/>
          <w:szCs w:val="13"/>
          <w:lang w:val="en-US"/>
        </w:rPr>
        <w:t>.</w:t>
      </w:r>
    </w:p>
    <w:p w:rsidR="00CB3382" w:rsidRDefault="00CB3382" w:rsidP="00CB3382">
      <w:pPr>
        <w:pStyle w:val="a4"/>
        <w:rPr>
          <w:rFonts w:ascii="Arial" w:hAnsi="Arial" w:cs="Arial"/>
          <w:sz w:val="13"/>
          <w:szCs w:val="13"/>
        </w:rPr>
      </w:pPr>
      <w:r>
        <w:rPr>
          <w:rStyle w:val="bold1"/>
          <w:rFonts w:ascii="Arial" w:hAnsi="Arial" w:cs="Arial"/>
          <w:sz w:val="13"/>
          <w:szCs w:val="13"/>
        </w:rPr>
        <w:t xml:space="preserve">Державна реєстрація </w:t>
      </w:r>
      <w:r>
        <w:rPr>
          <w:rFonts w:ascii="Arial" w:hAnsi="Arial" w:cs="Arial"/>
          <w:sz w:val="13"/>
          <w:szCs w:val="13"/>
        </w:rPr>
        <w:t>— процедура, яка проводиться у відповідності до вимог чинного законодавства з метою вмотивованого встановлення ефективності, безпеки та якості лікарського засобу та яка є умовою для введення в обіг та його медичного застосування.</w:t>
      </w:r>
    </w:p>
    <w:p w:rsidR="00CB3382" w:rsidRDefault="00CB3382" w:rsidP="00CB3382">
      <w:pPr>
        <w:pStyle w:val="a4"/>
        <w:rPr>
          <w:rFonts w:ascii="Arial" w:hAnsi="Arial" w:cs="Arial"/>
          <w:sz w:val="13"/>
          <w:szCs w:val="13"/>
        </w:rPr>
      </w:pPr>
      <w:r>
        <w:rPr>
          <w:rStyle w:val="bold1"/>
          <w:rFonts w:ascii="Arial" w:hAnsi="Arial" w:cs="Arial"/>
          <w:sz w:val="13"/>
          <w:szCs w:val="13"/>
        </w:rPr>
        <w:t xml:space="preserve">Експертна установа </w:t>
      </w:r>
      <w:r>
        <w:rPr>
          <w:rFonts w:ascii="Arial" w:hAnsi="Arial" w:cs="Arial"/>
          <w:sz w:val="13"/>
          <w:szCs w:val="13"/>
        </w:rPr>
        <w:t>— уповноважена державою установа, яка на підставі проведеної експертизи надає вмотивовані висновки та рекомендації щодо прийняття регуляторного рішення.</w:t>
      </w:r>
    </w:p>
    <w:p w:rsidR="00CB3382" w:rsidRDefault="00CB3382" w:rsidP="00CB3382">
      <w:pPr>
        <w:pStyle w:val="a4"/>
        <w:rPr>
          <w:rFonts w:ascii="Arial" w:hAnsi="Arial" w:cs="Arial"/>
          <w:sz w:val="13"/>
          <w:szCs w:val="13"/>
        </w:rPr>
      </w:pPr>
      <w:r>
        <w:rPr>
          <w:rStyle w:val="bold1"/>
          <w:rFonts w:ascii="Arial" w:hAnsi="Arial" w:cs="Arial"/>
          <w:sz w:val="13"/>
          <w:szCs w:val="13"/>
        </w:rPr>
        <w:t xml:space="preserve">Інспектування (перевірка) </w:t>
      </w:r>
      <w:r>
        <w:rPr>
          <w:rFonts w:ascii="Arial" w:hAnsi="Arial" w:cs="Arial"/>
          <w:sz w:val="13"/>
          <w:szCs w:val="13"/>
        </w:rPr>
        <w:t>— процедура оцінки відповідності системи забезпечення якості підприємства (виробничої дільниці) та фактичного стану наявного виробництва чинним в Україні вимогам за місцем провадження діяльності.</w:t>
      </w:r>
    </w:p>
    <w:p w:rsidR="00CB3382" w:rsidRDefault="00CB3382" w:rsidP="00CB3382">
      <w:pPr>
        <w:pStyle w:val="a4"/>
        <w:rPr>
          <w:rFonts w:ascii="Arial" w:hAnsi="Arial" w:cs="Arial"/>
          <w:sz w:val="13"/>
          <w:szCs w:val="13"/>
        </w:rPr>
      </w:pPr>
      <w:r>
        <w:rPr>
          <w:rStyle w:val="bold1"/>
          <w:rFonts w:ascii="Arial" w:hAnsi="Arial" w:cs="Arial"/>
          <w:sz w:val="13"/>
          <w:szCs w:val="13"/>
        </w:rPr>
        <w:t xml:space="preserve">Ліцензування </w:t>
      </w:r>
      <w:r>
        <w:rPr>
          <w:rFonts w:ascii="Arial" w:hAnsi="Arial" w:cs="Arial"/>
          <w:sz w:val="13"/>
          <w:szCs w:val="13"/>
        </w:rPr>
        <w:t>— засіб регулюючого впливу держави на діяльність суб’єктів господарювання з метою контролю за додержанням ліцензіатом вимог законодавства у сфері виробництва лікарських засобів, оптової, роздрібної торгівлі та імпорту лікарських засобів.</w:t>
      </w:r>
    </w:p>
    <w:p w:rsidR="00CB3382" w:rsidRDefault="00CB3382" w:rsidP="00CB3382">
      <w:pPr>
        <w:pStyle w:val="a4"/>
        <w:rPr>
          <w:rFonts w:ascii="Arial" w:hAnsi="Arial" w:cs="Arial"/>
          <w:sz w:val="13"/>
          <w:szCs w:val="13"/>
        </w:rPr>
      </w:pPr>
      <w:r>
        <w:rPr>
          <w:rStyle w:val="bold1"/>
          <w:rFonts w:ascii="Arial" w:hAnsi="Arial" w:cs="Arial"/>
          <w:sz w:val="13"/>
          <w:szCs w:val="13"/>
        </w:rPr>
        <w:t xml:space="preserve">Належна фармацевтична практика (GPP) </w:t>
      </w:r>
      <w:r>
        <w:rPr>
          <w:rFonts w:ascii="Arial" w:hAnsi="Arial" w:cs="Arial"/>
          <w:sz w:val="13"/>
          <w:szCs w:val="13"/>
        </w:rPr>
        <w:t>— принципи та правила з роздрібної реалізації лікарських засобів, їх зберігання, контролю, виготовлення в умовах аптеки, відпуску, дотримання яких забезпечує якість лікарського засобу на етапі роздрібної торгівлі.</w:t>
      </w:r>
    </w:p>
    <w:p w:rsidR="00CB3382" w:rsidRDefault="00CB3382" w:rsidP="00CB3382">
      <w:pPr>
        <w:pStyle w:val="a4"/>
        <w:rPr>
          <w:rFonts w:ascii="Arial" w:hAnsi="Arial" w:cs="Arial"/>
          <w:sz w:val="13"/>
          <w:szCs w:val="13"/>
        </w:rPr>
      </w:pPr>
      <w:r>
        <w:rPr>
          <w:rStyle w:val="bold1"/>
          <w:rFonts w:ascii="Arial" w:hAnsi="Arial" w:cs="Arial"/>
          <w:sz w:val="13"/>
          <w:szCs w:val="13"/>
        </w:rPr>
        <w:t xml:space="preserve">Належна клінічна практика (GCP) </w:t>
      </w:r>
      <w:r>
        <w:rPr>
          <w:rFonts w:ascii="Arial" w:hAnsi="Arial" w:cs="Arial"/>
          <w:sz w:val="13"/>
          <w:szCs w:val="13"/>
        </w:rPr>
        <w:t>— принципи та правила планування, проведення, виконання, моніторингу, аудиту і документального оформлення клінічних випробувань лікарських засобів, а також обробки та подання їх результатів.</w:t>
      </w:r>
    </w:p>
    <w:p w:rsidR="00CB3382" w:rsidRDefault="00CB3382" w:rsidP="00CB3382">
      <w:pPr>
        <w:pStyle w:val="a4"/>
        <w:rPr>
          <w:rFonts w:ascii="Arial" w:hAnsi="Arial" w:cs="Arial"/>
          <w:sz w:val="13"/>
          <w:szCs w:val="13"/>
        </w:rPr>
      </w:pPr>
      <w:r>
        <w:rPr>
          <w:rStyle w:val="bold1"/>
          <w:rFonts w:ascii="Arial" w:hAnsi="Arial" w:cs="Arial"/>
          <w:sz w:val="13"/>
          <w:szCs w:val="13"/>
        </w:rPr>
        <w:t xml:space="preserve">Належна лабораторна практика (GLP) </w:t>
      </w:r>
      <w:r>
        <w:rPr>
          <w:rFonts w:ascii="Arial" w:hAnsi="Arial" w:cs="Arial"/>
          <w:sz w:val="13"/>
          <w:szCs w:val="13"/>
        </w:rPr>
        <w:t>— принципи та правила, пов’язані з організаційним процесом та умовами, за яких доклінічні дослідження безпеки для здоров’я людини та довкілля плануються, виконуються, контролюються, документуються, оформлюються у вигляді звіту та зберігаються в архіві.</w:t>
      </w:r>
    </w:p>
    <w:p w:rsidR="00CB3382" w:rsidRDefault="00CB3382" w:rsidP="00CB3382">
      <w:pPr>
        <w:pStyle w:val="a4"/>
        <w:rPr>
          <w:rFonts w:ascii="Arial" w:hAnsi="Arial" w:cs="Arial"/>
          <w:sz w:val="13"/>
          <w:szCs w:val="13"/>
        </w:rPr>
      </w:pPr>
      <w:r>
        <w:rPr>
          <w:rStyle w:val="bold1"/>
          <w:rFonts w:ascii="Arial" w:hAnsi="Arial" w:cs="Arial"/>
          <w:sz w:val="13"/>
          <w:szCs w:val="13"/>
        </w:rPr>
        <w:t xml:space="preserve">Належна регуляторна практика (GRP) </w:t>
      </w:r>
      <w:r>
        <w:rPr>
          <w:rFonts w:ascii="Arial" w:hAnsi="Arial" w:cs="Arial"/>
          <w:sz w:val="13"/>
          <w:szCs w:val="13"/>
        </w:rPr>
        <w:t>— принципи та правила щодо регуляторної діяльності, які застосовуються Міністерством, уповноваженими органами та експертними установами з метою забезпечення ефективності, безпеки, якості та доступності лікарських засобів.</w:t>
      </w:r>
    </w:p>
    <w:p w:rsidR="00CB3382" w:rsidRDefault="00CB3382" w:rsidP="00CB3382">
      <w:pPr>
        <w:pStyle w:val="a4"/>
        <w:rPr>
          <w:rFonts w:ascii="Arial" w:hAnsi="Arial" w:cs="Arial"/>
          <w:sz w:val="13"/>
          <w:szCs w:val="13"/>
        </w:rPr>
      </w:pPr>
      <w:r>
        <w:rPr>
          <w:rStyle w:val="bold1"/>
          <w:rFonts w:ascii="Arial" w:hAnsi="Arial" w:cs="Arial"/>
          <w:sz w:val="13"/>
          <w:szCs w:val="13"/>
        </w:rPr>
        <w:t xml:space="preserve">Належна практика дистрибуції (GDP) </w:t>
      </w:r>
      <w:r>
        <w:rPr>
          <w:rFonts w:ascii="Arial" w:hAnsi="Arial" w:cs="Arial"/>
          <w:sz w:val="13"/>
          <w:szCs w:val="13"/>
        </w:rPr>
        <w:t>— принципи та правила щодо дистрибуції, дотримання яких забезпечує якість лікарських засобів в процесі управління та організації їх оптової торгівлі на усіх її етапах.</w:t>
      </w:r>
    </w:p>
    <w:p w:rsidR="00CB3382" w:rsidRDefault="00CB3382" w:rsidP="00CB3382">
      <w:pPr>
        <w:pStyle w:val="a4"/>
        <w:rPr>
          <w:rFonts w:ascii="Arial" w:hAnsi="Arial" w:cs="Arial"/>
          <w:sz w:val="13"/>
          <w:szCs w:val="13"/>
        </w:rPr>
      </w:pPr>
      <w:r>
        <w:rPr>
          <w:rStyle w:val="bold1"/>
          <w:rFonts w:ascii="Arial" w:hAnsi="Arial" w:cs="Arial"/>
          <w:sz w:val="13"/>
          <w:szCs w:val="13"/>
        </w:rPr>
        <w:t xml:space="preserve">Належна практика </w:t>
      </w:r>
      <w:r>
        <w:rPr>
          <w:rFonts w:ascii="Arial" w:hAnsi="Arial" w:cs="Arial"/>
          <w:sz w:val="13"/>
          <w:szCs w:val="13"/>
        </w:rPr>
        <w:t xml:space="preserve">з </w:t>
      </w:r>
      <w:r>
        <w:rPr>
          <w:rStyle w:val="bold1"/>
          <w:rFonts w:ascii="Arial" w:hAnsi="Arial" w:cs="Arial"/>
          <w:sz w:val="13"/>
          <w:szCs w:val="13"/>
        </w:rPr>
        <w:t xml:space="preserve">фармаконагляду (GPvP) </w:t>
      </w:r>
      <w:r>
        <w:rPr>
          <w:rFonts w:ascii="Arial" w:hAnsi="Arial" w:cs="Arial"/>
          <w:sz w:val="13"/>
          <w:szCs w:val="13"/>
        </w:rPr>
        <w:t>— принципи та правила, які стосуються збору, моніторингу, інформування, аудиту, зберігання, аналізу і публікації даних з фармаконагляду з метою гарантії їх якості та достовірності, а також того, що права, недоторканість і конфіденційність пацієнтів і повідомника захищені усіма зацікавленими сторонами.</w:t>
      </w:r>
    </w:p>
    <w:p w:rsidR="00CB3382" w:rsidRDefault="00CB3382" w:rsidP="00CB3382">
      <w:pPr>
        <w:pStyle w:val="a4"/>
        <w:rPr>
          <w:rFonts w:ascii="Arial" w:hAnsi="Arial" w:cs="Arial"/>
          <w:sz w:val="13"/>
          <w:szCs w:val="13"/>
        </w:rPr>
      </w:pPr>
      <w:r>
        <w:rPr>
          <w:rStyle w:val="bold1"/>
          <w:rFonts w:ascii="Arial" w:hAnsi="Arial" w:cs="Arial"/>
          <w:sz w:val="13"/>
          <w:szCs w:val="13"/>
        </w:rPr>
        <w:t xml:space="preserve">Регуляторна діяльність </w:t>
      </w:r>
      <w:r>
        <w:rPr>
          <w:rFonts w:ascii="Arial" w:hAnsi="Arial" w:cs="Arial"/>
          <w:sz w:val="13"/>
          <w:szCs w:val="13"/>
        </w:rPr>
        <w:t>— діяльність, спрямована на підготовку, прийняття, відстеження результативності та перегляд регуляторних актів, яка здійснюється Міністерством, уповноваженими органами та експертними установами, фізичними та юридичними особами, їх об’єднаннями, територіальними громадами у межах, порядку та у спосіб, що встановлені законодавством України.</w:t>
      </w:r>
    </w:p>
    <w:p w:rsidR="00CB3382" w:rsidRDefault="00CB3382" w:rsidP="00CB3382">
      <w:pPr>
        <w:pStyle w:val="a4"/>
        <w:rPr>
          <w:rFonts w:ascii="Arial" w:hAnsi="Arial" w:cs="Arial"/>
          <w:sz w:val="13"/>
          <w:szCs w:val="13"/>
        </w:rPr>
      </w:pPr>
      <w:r>
        <w:rPr>
          <w:rStyle w:val="bold1"/>
          <w:rFonts w:ascii="Arial" w:hAnsi="Arial" w:cs="Arial"/>
          <w:sz w:val="13"/>
          <w:szCs w:val="13"/>
        </w:rPr>
        <w:t xml:space="preserve">Сертифікація виробництва лікарських засобів </w:t>
      </w:r>
      <w:r>
        <w:rPr>
          <w:rFonts w:ascii="Arial" w:hAnsi="Arial" w:cs="Arial"/>
          <w:sz w:val="13"/>
          <w:szCs w:val="13"/>
        </w:rPr>
        <w:t>— процедура підтвердження відповідності виробництва лікарських засобів чинним в Україні вимогам належної виробничої практики (GMP), гармонізованим із вимогами GMP ЄС.</w:t>
      </w:r>
    </w:p>
    <w:p w:rsidR="00CB3382" w:rsidRDefault="00CB3382" w:rsidP="00CB3382">
      <w:pPr>
        <w:pStyle w:val="a4"/>
        <w:rPr>
          <w:rFonts w:ascii="Arial" w:hAnsi="Arial" w:cs="Arial"/>
          <w:sz w:val="13"/>
          <w:szCs w:val="13"/>
        </w:rPr>
      </w:pPr>
      <w:r>
        <w:rPr>
          <w:rStyle w:val="bold1"/>
          <w:rFonts w:ascii="Arial" w:hAnsi="Arial" w:cs="Arial"/>
          <w:sz w:val="13"/>
          <w:szCs w:val="13"/>
        </w:rPr>
        <w:t xml:space="preserve">Уповноважений орган </w:t>
      </w:r>
      <w:r>
        <w:rPr>
          <w:rFonts w:ascii="Arial" w:hAnsi="Arial" w:cs="Arial"/>
          <w:sz w:val="13"/>
          <w:szCs w:val="13"/>
        </w:rPr>
        <w:t>— державний орган, що у відповідності до покладених на нього функцій регулює діяльність, пов’язану з обігом лікарських засобів, основні засади якої формуються центральним органом виконавчої влади у сфері охорони здоров’я.</w:t>
      </w:r>
    </w:p>
    <w:p w:rsidR="00CB3382" w:rsidRDefault="00CB3382" w:rsidP="00CB3382">
      <w:pPr>
        <w:pStyle w:val="a4"/>
        <w:rPr>
          <w:rFonts w:ascii="Arial" w:hAnsi="Arial" w:cs="Arial"/>
          <w:sz w:val="13"/>
          <w:szCs w:val="13"/>
        </w:rPr>
      </w:pPr>
      <w:r>
        <w:rPr>
          <w:rStyle w:val="bold1"/>
          <w:rFonts w:ascii="Arial" w:hAnsi="Arial" w:cs="Arial"/>
          <w:sz w:val="13"/>
          <w:szCs w:val="13"/>
        </w:rPr>
        <w:t xml:space="preserve">Фармаконагляд </w:t>
      </w:r>
      <w:r>
        <w:rPr>
          <w:rFonts w:ascii="Arial" w:hAnsi="Arial" w:cs="Arial"/>
          <w:sz w:val="13"/>
          <w:szCs w:val="13"/>
        </w:rPr>
        <w:t>— державна система збору, наукової оцінки та контролю інформації про побічні реакції лікарських засобів у звичайних умовах їх медичного застосування з метою прийняття регуляторних рішень щодо державної реєстрації в країні.</w:t>
      </w:r>
    </w:p>
    <w:p w:rsidR="00CB3382" w:rsidRDefault="00CB3382" w:rsidP="00CB3382">
      <w:pPr>
        <w:pStyle w:val="2"/>
        <w:jc w:val="center"/>
        <w:rPr>
          <w:rFonts w:ascii="Arial" w:hAnsi="Arial" w:cs="Arial"/>
          <w:caps/>
          <w:color w:val="000000"/>
          <w:sz w:val="13"/>
          <w:szCs w:val="13"/>
        </w:rPr>
      </w:pPr>
      <w:r>
        <w:rPr>
          <w:rStyle w:val="bold1"/>
          <w:rFonts w:ascii="Arial" w:hAnsi="Arial" w:cs="Arial"/>
          <w:b/>
          <w:bCs/>
          <w:caps/>
          <w:color w:val="000000"/>
          <w:sz w:val="13"/>
          <w:szCs w:val="13"/>
        </w:rPr>
        <w:t>ПОЗНАКИ ТА СКОРОЧЕННЯ</w:t>
      </w:r>
    </w:p>
    <w:p w:rsidR="00CB3382" w:rsidRDefault="00CB3382" w:rsidP="00CB3382">
      <w:pPr>
        <w:pStyle w:val="a4"/>
        <w:rPr>
          <w:rFonts w:ascii="Arial" w:hAnsi="Arial" w:cs="Arial"/>
          <w:sz w:val="13"/>
          <w:szCs w:val="13"/>
        </w:rPr>
      </w:pPr>
      <w:r>
        <w:rPr>
          <w:rFonts w:ascii="Arial" w:hAnsi="Arial" w:cs="Arial"/>
          <w:sz w:val="13"/>
          <w:szCs w:val="13"/>
        </w:rPr>
        <w:t>ЄС — Європейський Союз</w:t>
      </w:r>
    </w:p>
    <w:p w:rsidR="00CB3382" w:rsidRDefault="00CB3382" w:rsidP="00CB3382">
      <w:pPr>
        <w:pStyle w:val="a4"/>
        <w:rPr>
          <w:rFonts w:ascii="Arial" w:hAnsi="Arial" w:cs="Arial"/>
          <w:sz w:val="13"/>
          <w:szCs w:val="13"/>
        </w:rPr>
      </w:pPr>
      <w:r>
        <w:rPr>
          <w:rFonts w:ascii="Arial" w:hAnsi="Arial" w:cs="Arial"/>
          <w:sz w:val="13"/>
          <w:szCs w:val="13"/>
        </w:rPr>
        <w:t>ВООЗ — Всесвітня організація охорони здоров’я</w:t>
      </w:r>
    </w:p>
    <w:p w:rsidR="00CB3382" w:rsidRDefault="00CB3382" w:rsidP="00CB3382">
      <w:pPr>
        <w:pStyle w:val="a4"/>
        <w:rPr>
          <w:rFonts w:ascii="Arial" w:hAnsi="Arial" w:cs="Arial"/>
          <w:sz w:val="13"/>
          <w:szCs w:val="13"/>
        </w:rPr>
      </w:pPr>
      <w:r>
        <w:rPr>
          <w:rFonts w:ascii="Arial" w:hAnsi="Arial" w:cs="Arial"/>
          <w:sz w:val="13"/>
          <w:szCs w:val="13"/>
        </w:rPr>
        <w:t>ISO — International Organization for Standardization (Міжнародна організація зі стандартизації)</w:t>
      </w:r>
    </w:p>
    <w:p w:rsidR="00CB3382" w:rsidRPr="00CB3382" w:rsidRDefault="00CB3382" w:rsidP="00CB3382">
      <w:pPr>
        <w:pStyle w:val="a4"/>
        <w:rPr>
          <w:rFonts w:ascii="Arial" w:hAnsi="Arial" w:cs="Arial"/>
          <w:sz w:val="13"/>
          <w:szCs w:val="13"/>
          <w:lang w:val="en-US"/>
        </w:rPr>
      </w:pPr>
      <w:r w:rsidRPr="00CB3382">
        <w:rPr>
          <w:rFonts w:ascii="Arial" w:hAnsi="Arial" w:cs="Arial"/>
          <w:sz w:val="13"/>
          <w:szCs w:val="13"/>
          <w:lang w:val="en-US"/>
        </w:rPr>
        <w:t>GCP — Good Clinical Practice (</w:t>
      </w:r>
      <w:r>
        <w:rPr>
          <w:rFonts w:ascii="Arial" w:hAnsi="Arial" w:cs="Arial"/>
          <w:sz w:val="13"/>
          <w:szCs w:val="13"/>
        </w:rPr>
        <w:t>Належна</w:t>
      </w:r>
      <w:r w:rsidRPr="00CB3382">
        <w:rPr>
          <w:rFonts w:ascii="Arial" w:hAnsi="Arial" w:cs="Arial"/>
          <w:sz w:val="13"/>
          <w:szCs w:val="13"/>
          <w:lang w:val="en-US"/>
        </w:rPr>
        <w:t xml:space="preserve"> </w:t>
      </w:r>
      <w:r>
        <w:rPr>
          <w:rFonts w:ascii="Arial" w:hAnsi="Arial" w:cs="Arial"/>
          <w:sz w:val="13"/>
          <w:szCs w:val="13"/>
        </w:rPr>
        <w:t>клінічна</w:t>
      </w:r>
      <w:r w:rsidRPr="00CB3382">
        <w:rPr>
          <w:rFonts w:ascii="Arial" w:hAnsi="Arial" w:cs="Arial"/>
          <w:sz w:val="13"/>
          <w:szCs w:val="13"/>
          <w:lang w:val="en-US"/>
        </w:rPr>
        <w:t xml:space="preserve"> </w:t>
      </w:r>
      <w:r>
        <w:rPr>
          <w:rFonts w:ascii="Arial" w:hAnsi="Arial" w:cs="Arial"/>
          <w:sz w:val="13"/>
          <w:szCs w:val="13"/>
        </w:rPr>
        <w:t>практика</w:t>
      </w:r>
      <w:r w:rsidRPr="00CB3382">
        <w:rPr>
          <w:rFonts w:ascii="Arial" w:hAnsi="Arial" w:cs="Arial"/>
          <w:sz w:val="13"/>
          <w:szCs w:val="13"/>
          <w:lang w:val="en-US"/>
        </w:rPr>
        <w:t>)</w:t>
      </w:r>
    </w:p>
    <w:p w:rsidR="00CB3382" w:rsidRPr="00CB3382" w:rsidRDefault="00CB3382" w:rsidP="00CB3382">
      <w:pPr>
        <w:pStyle w:val="a4"/>
        <w:rPr>
          <w:rFonts w:ascii="Arial" w:hAnsi="Arial" w:cs="Arial"/>
          <w:sz w:val="13"/>
          <w:szCs w:val="13"/>
          <w:lang w:val="en-US"/>
        </w:rPr>
      </w:pPr>
      <w:r w:rsidRPr="00CB3382">
        <w:rPr>
          <w:rFonts w:ascii="Arial" w:hAnsi="Arial" w:cs="Arial"/>
          <w:sz w:val="13"/>
          <w:szCs w:val="13"/>
          <w:lang w:val="en-US"/>
        </w:rPr>
        <w:t>GDP — Good Distribution Practice (</w:t>
      </w:r>
      <w:r>
        <w:rPr>
          <w:rFonts w:ascii="Arial" w:hAnsi="Arial" w:cs="Arial"/>
          <w:sz w:val="13"/>
          <w:szCs w:val="13"/>
        </w:rPr>
        <w:t>Належна</w:t>
      </w:r>
      <w:r w:rsidRPr="00CB3382">
        <w:rPr>
          <w:rFonts w:ascii="Arial" w:hAnsi="Arial" w:cs="Arial"/>
          <w:sz w:val="13"/>
          <w:szCs w:val="13"/>
          <w:lang w:val="en-US"/>
        </w:rPr>
        <w:t xml:space="preserve"> </w:t>
      </w:r>
      <w:r>
        <w:rPr>
          <w:rFonts w:ascii="Arial" w:hAnsi="Arial" w:cs="Arial"/>
          <w:sz w:val="13"/>
          <w:szCs w:val="13"/>
        </w:rPr>
        <w:t>практика</w:t>
      </w:r>
      <w:r w:rsidRPr="00CB3382">
        <w:rPr>
          <w:rFonts w:ascii="Arial" w:hAnsi="Arial" w:cs="Arial"/>
          <w:sz w:val="13"/>
          <w:szCs w:val="13"/>
          <w:lang w:val="en-US"/>
        </w:rPr>
        <w:t xml:space="preserve"> </w:t>
      </w:r>
      <w:r>
        <w:rPr>
          <w:rFonts w:ascii="Arial" w:hAnsi="Arial" w:cs="Arial"/>
          <w:sz w:val="13"/>
          <w:szCs w:val="13"/>
        </w:rPr>
        <w:t>дистрибуції</w:t>
      </w:r>
      <w:r w:rsidRPr="00CB3382">
        <w:rPr>
          <w:rFonts w:ascii="Arial" w:hAnsi="Arial" w:cs="Arial"/>
          <w:sz w:val="13"/>
          <w:szCs w:val="13"/>
          <w:lang w:val="en-US"/>
        </w:rPr>
        <w:t>)</w:t>
      </w:r>
    </w:p>
    <w:p w:rsidR="00CB3382" w:rsidRPr="00CB3382" w:rsidRDefault="00CB3382" w:rsidP="00CB3382">
      <w:pPr>
        <w:pStyle w:val="a4"/>
        <w:rPr>
          <w:rFonts w:ascii="Arial" w:hAnsi="Arial" w:cs="Arial"/>
          <w:sz w:val="13"/>
          <w:szCs w:val="13"/>
          <w:lang w:val="en-US"/>
        </w:rPr>
      </w:pPr>
      <w:r w:rsidRPr="00CB3382">
        <w:rPr>
          <w:rFonts w:ascii="Arial" w:hAnsi="Arial" w:cs="Arial"/>
          <w:sz w:val="13"/>
          <w:szCs w:val="13"/>
          <w:lang w:val="en-US"/>
        </w:rPr>
        <w:t>GLP — Good Laboratory Practice (</w:t>
      </w:r>
      <w:r>
        <w:rPr>
          <w:rFonts w:ascii="Arial" w:hAnsi="Arial" w:cs="Arial"/>
          <w:sz w:val="13"/>
          <w:szCs w:val="13"/>
        </w:rPr>
        <w:t>Належна</w:t>
      </w:r>
      <w:r w:rsidRPr="00CB3382">
        <w:rPr>
          <w:rFonts w:ascii="Arial" w:hAnsi="Arial" w:cs="Arial"/>
          <w:sz w:val="13"/>
          <w:szCs w:val="13"/>
          <w:lang w:val="en-US"/>
        </w:rPr>
        <w:t xml:space="preserve"> </w:t>
      </w:r>
      <w:r>
        <w:rPr>
          <w:rFonts w:ascii="Arial" w:hAnsi="Arial" w:cs="Arial"/>
          <w:sz w:val="13"/>
          <w:szCs w:val="13"/>
        </w:rPr>
        <w:t>лабораторна</w:t>
      </w:r>
      <w:r w:rsidRPr="00CB3382">
        <w:rPr>
          <w:rFonts w:ascii="Arial" w:hAnsi="Arial" w:cs="Arial"/>
          <w:sz w:val="13"/>
          <w:szCs w:val="13"/>
          <w:lang w:val="en-US"/>
        </w:rPr>
        <w:t xml:space="preserve"> </w:t>
      </w:r>
      <w:r>
        <w:rPr>
          <w:rFonts w:ascii="Arial" w:hAnsi="Arial" w:cs="Arial"/>
          <w:sz w:val="13"/>
          <w:szCs w:val="13"/>
        </w:rPr>
        <w:t>практика</w:t>
      </w:r>
      <w:r w:rsidRPr="00CB3382">
        <w:rPr>
          <w:rFonts w:ascii="Arial" w:hAnsi="Arial" w:cs="Arial"/>
          <w:sz w:val="13"/>
          <w:szCs w:val="13"/>
          <w:lang w:val="en-US"/>
        </w:rPr>
        <w:t>)</w:t>
      </w:r>
    </w:p>
    <w:p w:rsidR="00CB3382" w:rsidRPr="00CB3382" w:rsidRDefault="00CB3382" w:rsidP="00CB3382">
      <w:pPr>
        <w:pStyle w:val="a4"/>
        <w:rPr>
          <w:rFonts w:ascii="Arial" w:hAnsi="Arial" w:cs="Arial"/>
          <w:sz w:val="13"/>
          <w:szCs w:val="13"/>
          <w:lang w:val="en-US"/>
        </w:rPr>
      </w:pPr>
      <w:r w:rsidRPr="00CB3382">
        <w:rPr>
          <w:rFonts w:ascii="Arial" w:hAnsi="Arial" w:cs="Arial"/>
          <w:sz w:val="13"/>
          <w:szCs w:val="13"/>
          <w:lang w:val="en-US"/>
        </w:rPr>
        <w:t>GMP — Good Manufacturing Practice (</w:t>
      </w:r>
      <w:r>
        <w:rPr>
          <w:rFonts w:ascii="Arial" w:hAnsi="Arial" w:cs="Arial"/>
          <w:sz w:val="13"/>
          <w:szCs w:val="13"/>
        </w:rPr>
        <w:t>Належна</w:t>
      </w:r>
      <w:r w:rsidRPr="00CB3382">
        <w:rPr>
          <w:rFonts w:ascii="Arial" w:hAnsi="Arial" w:cs="Arial"/>
          <w:sz w:val="13"/>
          <w:szCs w:val="13"/>
          <w:lang w:val="en-US"/>
        </w:rPr>
        <w:t xml:space="preserve"> </w:t>
      </w:r>
      <w:r>
        <w:rPr>
          <w:rFonts w:ascii="Arial" w:hAnsi="Arial" w:cs="Arial"/>
          <w:sz w:val="13"/>
          <w:szCs w:val="13"/>
        </w:rPr>
        <w:t>виробнича</w:t>
      </w:r>
      <w:r w:rsidRPr="00CB3382">
        <w:rPr>
          <w:rFonts w:ascii="Arial" w:hAnsi="Arial" w:cs="Arial"/>
          <w:sz w:val="13"/>
          <w:szCs w:val="13"/>
          <w:lang w:val="en-US"/>
        </w:rPr>
        <w:t xml:space="preserve"> </w:t>
      </w:r>
      <w:r>
        <w:rPr>
          <w:rFonts w:ascii="Arial" w:hAnsi="Arial" w:cs="Arial"/>
          <w:sz w:val="13"/>
          <w:szCs w:val="13"/>
        </w:rPr>
        <w:t>практика</w:t>
      </w:r>
      <w:r w:rsidRPr="00CB3382">
        <w:rPr>
          <w:rFonts w:ascii="Arial" w:hAnsi="Arial" w:cs="Arial"/>
          <w:sz w:val="13"/>
          <w:szCs w:val="13"/>
          <w:lang w:val="en-US"/>
        </w:rPr>
        <w:t>)</w:t>
      </w:r>
    </w:p>
    <w:p w:rsidR="00CB3382" w:rsidRPr="00CB3382" w:rsidRDefault="00CB3382" w:rsidP="00CB3382">
      <w:pPr>
        <w:pStyle w:val="a4"/>
        <w:rPr>
          <w:rFonts w:ascii="Arial" w:hAnsi="Arial" w:cs="Arial"/>
          <w:sz w:val="13"/>
          <w:szCs w:val="13"/>
          <w:lang w:val="en-US"/>
        </w:rPr>
      </w:pPr>
      <w:r w:rsidRPr="00CB3382">
        <w:rPr>
          <w:rFonts w:ascii="Arial" w:hAnsi="Arial" w:cs="Arial"/>
          <w:sz w:val="13"/>
          <w:szCs w:val="13"/>
          <w:lang w:val="en-US"/>
        </w:rPr>
        <w:t>GPP — Good Pharmaceutical Practice (</w:t>
      </w:r>
      <w:r>
        <w:rPr>
          <w:rFonts w:ascii="Arial" w:hAnsi="Arial" w:cs="Arial"/>
          <w:sz w:val="13"/>
          <w:szCs w:val="13"/>
        </w:rPr>
        <w:t>Належна</w:t>
      </w:r>
      <w:r w:rsidRPr="00CB3382">
        <w:rPr>
          <w:rFonts w:ascii="Arial" w:hAnsi="Arial" w:cs="Arial"/>
          <w:sz w:val="13"/>
          <w:szCs w:val="13"/>
          <w:lang w:val="en-US"/>
        </w:rPr>
        <w:t xml:space="preserve"> </w:t>
      </w:r>
      <w:r>
        <w:rPr>
          <w:rFonts w:ascii="Arial" w:hAnsi="Arial" w:cs="Arial"/>
          <w:sz w:val="13"/>
          <w:szCs w:val="13"/>
        </w:rPr>
        <w:t>фармацевтична</w:t>
      </w:r>
      <w:r w:rsidRPr="00CB3382">
        <w:rPr>
          <w:rFonts w:ascii="Arial" w:hAnsi="Arial" w:cs="Arial"/>
          <w:sz w:val="13"/>
          <w:szCs w:val="13"/>
          <w:lang w:val="en-US"/>
        </w:rPr>
        <w:t xml:space="preserve"> </w:t>
      </w:r>
      <w:r>
        <w:rPr>
          <w:rFonts w:ascii="Arial" w:hAnsi="Arial" w:cs="Arial"/>
          <w:sz w:val="13"/>
          <w:szCs w:val="13"/>
        </w:rPr>
        <w:t>практика</w:t>
      </w:r>
      <w:r w:rsidRPr="00CB3382">
        <w:rPr>
          <w:rFonts w:ascii="Arial" w:hAnsi="Arial" w:cs="Arial"/>
          <w:sz w:val="13"/>
          <w:szCs w:val="13"/>
          <w:lang w:val="en-US"/>
        </w:rPr>
        <w:t>)</w:t>
      </w:r>
    </w:p>
    <w:p w:rsidR="00CB3382" w:rsidRPr="00CB3382" w:rsidRDefault="00CB3382" w:rsidP="00CB3382">
      <w:pPr>
        <w:pStyle w:val="a4"/>
        <w:rPr>
          <w:rFonts w:ascii="Arial" w:hAnsi="Arial" w:cs="Arial"/>
          <w:sz w:val="13"/>
          <w:szCs w:val="13"/>
          <w:lang w:val="en-US"/>
        </w:rPr>
      </w:pPr>
      <w:r w:rsidRPr="00CB3382">
        <w:rPr>
          <w:rFonts w:ascii="Arial" w:hAnsi="Arial" w:cs="Arial"/>
          <w:sz w:val="13"/>
          <w:szCs w:val="13"/>
          <w:lang w:val="en-US"/>
        </w:rPr>
        <w:t>GRP — Good Regulatory Practice (</w:t>
      </w:r>
      <w:r>
        <w:rPr>
          <w:rFonts w:ascii="Arial" w:hAnsi="Arial" w:cs="Arial"/>
          <w:sz w:val="13"/>
          <w:szCs w:val="13"/>
        </w:rPr>
        <w:t>Належна</w:t>
      </w:r>
      <w:r w:rsidRPr="00CB3382">
        <w:rPr>
          <w:rFonts w:ascii="Arial" w:hAnsi="Arial" w:cs="Arial"/>
          <w:sz w:val="13"/>
          <w:szCs w:val="13"/>
          <w:lang w:val="en-US"/>
        </w:rPr>
        <w:t xml:space="preserve"> </w:t>
      </w:r>
      <w:r>
        <w:rPr>
          <w:rFonts w:ascii="Arial" w:hAnsi="Arial" w:cs="Arial"/>
          <w:sz w:val="13"/>
          <w:szCs w:val="13"/>
        </w:rPr>
        <w:t>регуляторна</w:t>
      </w:r>
      <w:r w:rsidRPr="00CB3382">
        <w:rPr>
          <w:rFonts w:ascii="Arial" w:hAnsi="Arial" w:cs="Arial"/>
          <w:sz w:val="13"/>
          <w:szCs w:val="13"/>
          <w:lang w:val="en-US"/>
        </w:rPr>
        <w:t xml:space="preserve"> </w:t>
      </w:r>
      <w:r>
        <w:rPr>
          <w:rFonts w:ascii="Arial" w:hAnsi="Arial" w:cs="Arial"/>
          <w:sz w:val="13"/>
          <w:szCs w:val="13"/>
        </w:rPr>
        <w:t>практика</w:t>
      </w:r>
      <w:r w:rsidRPr="00CB3382">
        <w:rPr>
          <w:rFonts w:ascii="Arial" w:hAnsi="Arial" w:cs="Arial"/>
          <w:sz w:val="13"/>
          <w:szCs w:val="13"/>
          <w:lang w:val="en-US"/>
        </w:rPr>
        <w:t>)</w:t>
      </w:r>
    </w:p>
    <w:p w:rsidR="00CB3382" w:rsidRPr="00CB3382" w:rsidRDefault="00CB3382" w:rsidP="00CB3382">
      <w:pPr>
        <w:pStyle w:val="a4"/>
        <w:rPr>
          <w:rFonts w:ascii="Arial" w:hAnsi="Arial" w:cs="Arial"/>
          <w:sz w:val="13"/>
          <w:szCs w:val="13"/>
          <w:lang w:val="en-US"/>
        </w:rPr>
      </w:pPr>
      <w:r w:rsidRPr="00CB3382">
        <w:rPr>
          <w:rFonts w:ascii="Arial" w:hAnsi="Arial" w:cs="Arial"/>
          <w:sz w:val="13"/>
          <w:szCs w:val="13"/>
          <w:lang w:val="en-US"/>
        </w:rPr>
        <w:lastRenderedPageBreak/>
        <w:t>GPvP — Good Pharmacovigilance Practice (</w:t>
      </w:r>
      <w:r>
        <w:rPr>
          <w:rFonts w:ascii="Arial" w:hAnsi="Arial" w:cs="Arial"/>
          <w:sz w:val="13"/>
          <w:szCs w:val="13"/>
        </w:rPr>
        <w:t>Належна</w:t>
      </w:r>
      <w:r w:rsidRPr="00CB3382">
        <w:rPr>
          <w:rFonts w:ascii="Arial" w:hAnsi="Arial" w:cs="Arial"/>
          <w:sz w:val="13"/>
          <w:szCs w:val="13"/>
          <w:lang w:val="en-US"/>
        </w:rPr>
        <w:t xml:space="preserve"> </w:t>
      </w:r>
      <w:r>
        <w:rPr>
          <w:rFonts w:ascii="Arial" w:hAnsi="Arial" w:cs="Arial"/>
          <w:sz w:val="13"/>
          <w:szCs w:val="13"/>
        </w:rPr>
        <w:t>практика</w:t>
      </w:r>
      <w:r w:rsidRPr="00CB3382">
        <w:rPr>
          <w:rFonts w:ascii="Arial" w:hAnsi="Arial" w:cs="Arial"/>
          <w:sz w:val="13"/>
          <w:szCs w:val="13"/>
          <w:lang w:val="en-US"/>
        </w:rPr>
        <w:t xml:space="preserve"> </w:t>
      </w:r>
      <w:r>
        <w:rPr>
          <w:rFonts w:ascii="Arial" w:hAnsi="Arial" w:cs="Arial"/>
          <w:sz w:val="13"/>
          <w:szCs w:val="13"/>
        </w:rPr>
        <w:t>з</w:t>
      </w:r>
      <w:r w:rsidRPr="00CB3382">
        <w:rPr>
          <w:rFonts w:ascii="Arial" w:hAnsi="Arial" w:cs="Arial"/>
          <w:sz w:val="13"/>
          <w:szCs w:val="13"/>
          <w:lang w:val="en-US"/>
        </w:rPr>
        <w:t xml:space="preserve"> </w:t>
      </w:r>
      <w:r>
        <w:rPr>
          <w:rFonts w:ascii="Arial" w:hAnsi="Arial" w:cs="Arial"/>
          <w:sz w:val="13"/>
          <w:szCs w:val="13"/>
        </w:rPr>
        <w:t>фармаконагляду</w:t>
      </w:r>
      <w:r w:rsidRPr="00CB3382">
        <w:rPr>
          <w:rFonts w:ascii="Arial" w:hAnsi="Arial" w:cs="Arial"/>
          <w:sz w:val="13"/>
          <w:szCs w:val="13"/>
          <w:lang w:val="en-US"/>
        </w:rPr>
        <w:t>)</w:t>
      </w:r>
    </w:p>
    <w:p w:rsidR="00CB3382" w:rsidRPr="00CB3382" w:rsidRDefault="00CB3382" w:rsidP="00CB3382">
      <w:pPr>
        <w:pStyle w:val="2"/>
        <w:jc w:val="center"/>
        <w:rPr>
          <w:rFonts w:ascii="Arial" w:hAnsi="Arial" w:cs="Arial"/>
          <w:caps/>
          <w:color w:val="000000"/>
          <w:sz w:val="13"/>
          <w:szCs w:val="13"/>
          <w:lang w:val="en-US"/>
        </w:rPr>
      </w:pPr>
      <w:r w:rsidRPr="00CB3382">
        <w:rPr>
          <w:rStyle w:val="bold1"/>
          <w:rFonts w:ascii="Arial" w:hAnsi="Arial" w:cs="Arial"/>
          <w:b/>
          <w:bCs/>
          <w:caps/>
          <w:color w:val="000000"/>
          <w:sz w:val="13"/>
          <w:szCs w:val="13"/>
          <w:lang w:val="en-US"/>
        </w:rPr>
        <w:t xml:space="preserve">1. </w:t>
      </w:r>
      <w:r>
        <w:rPr>
          <w:rStyle w:val="bold1"/>
          <w:rFonts w:ascii="Arial" w:hAnsi="Arial" w:cs="Arial"/>
          <w:b/>
          <w:bCs/>
          <w:caps/>
          <w:color w:val="000000"/>
          <w:sz w:val="13"/>
          <w:szCs w:val="13"/>
        </w:rPr>
        <w:t>ВИЗНАЧЕННЯ</w:t>
      </w:r>
      <w:r w:rsidRPr="00CB3382">
        <w:rPr>
          <w:rStyle w:val="bold1"/>
          <w:rFonts w:ascii="Arial" w:hAnsi="Arial" w:cs="Arial"/>
          <w:b/>
          <w:bCs/>
          <w:caps/>
          <w:color w:val="000000"/>
          <w:sz w:val="13"/>
          <w:szCs w:val="13"/>
          <w:lang w:val="en-US"/>
        </w:rPr>
        <w:t xml:space="preserve"> </w:t>
      </w:r>
      <w:r>
        <w:rPr>
          <w:rStyle w:val="bold1"/>
          <w:rFonts w:ascii="Arial" w:hAnsi="Arial" w:cs="Arial"/>
          <w:b/>
          <w:bCs/>
          <w:caps/>
          <w:color w:val="000000"/>
          <w:sz w:val="13"/>
          <w:szCs w:val="13"/>
        </w:rPr>
        <w:t>МІСІЇ</w:t>
      </w:r>
      <w:r w:rsidRPr="00CB3382">
        <w:rPr>
          <w:rStyle w:val="bold1"/>
          <w:rFonts w:ascii="Arial" w:hAnsi="Arial" w:cs="Arial"/>
          <w:b/>
          <w:bCs/>
          <w:caps/>
          <w:color w:val="000000"/>
          <w:sz w:val="13"/>
          <w:szCs w:val="13"/>
          <w:lang w:val="en-US"/>
        </w:rPr>
        <w:t xml:space="preserve">, </w:t>
      </w:r>
      <w:r>
        <w:rPr>
          <w:rStyle w:val="bold1"/>
          <w:rFonts w:ascii="Arial" w:hAnsi="Arial" w:cs="Arial"/>
          <w:b/>
          <w:bCs/>
          <w:caps/>
          <w:color w:val="000000"/>
          <w:sz w:val="13"/>
          <w:szCs w:val="13"/>
        </w:rPr>
        <w:t>КОНЦЕПЦІЇ</w:t>
      </w:r>
      <w:r w:rsidRPr="00CB3382">
        <w:rPr>
          <w:rStyle w:val="bold1"/>
          <w:rFonts w:ascii="Arial" w:hAnsi="Arial" w:cs="Arial"/>
          <w:b/>
          <w:bCs/>
          <w:caps/>
          <w:color w:val="000000"/>
          <w:sz w:val="13"/>
          <w:szCs w:val="13"/>
          <w:lang w:val="en-US"/>
        </w:rPr>
        <w:t xml:space="preserve"> </w:t>
      </w:r>
      <w:r>
        <w:rPr>
          <w:rStyle w:val="bold1"/>
          <w:rFonts w:ascii="Arial" w:hAnsi="Arial" w:cs="Arial"/>
          <w:b/>
          <w:bCs/>
          <w:caps/>
          <w:color w:val="000000"/>
          <w:sz w:val="13"/>
          <w:szCs w:val="13"/>
        </w:rPr>
        <w:t>І</w:t>
      </w:r>
      <w:r w:rsidRPr="00CB3382">
        <w:rPr>
          <w:rStyle w:val="bold1"/>
          <w:rFonts w:ascii="Arial" w:hAnsi="Arial" w:cs="Arial"/>
          <w:b/>
          <w:bCs/>
          <w:caps/>
          <w:color w:val="000000"/>
          <w:sz w:val="13"/>
          <w:szCs w:val="13"/>
          <w:lang w:val="en-US"/>
        </w:rPr>
        <w:t xml:space="preserve"> </w:t>
      </w:r>
      <w:r>
        <w:rPr>
          <w:rStyle w:val="bold1"/>
          <w:rFonts w:ascii="Arial" w:hAnsi="Arial" w:cs="Arial"/>
          <w:b/>
          <w:bCs/>
          <w:caps/>
          <w:color w:val="000000"/>
          <w:sz w:val="13"/>
          <w:szCs w:val="13"/>
        </w:rPr>
        <w:t>ФУНКЦІЙ</w:t>
      </w:r>
      <w:r w:rsidRPr="00CB3382">
        <w:rPr>
          <w:rStyle w:val="bold1"/>
          <w:rFonts w:ascii="Arial" w:hAnsi="Arial" w:cs="Arial"/>
          <w:b/>
          <w:bCs/>
          <w:caps/>
          <w:color w:val="000000"/>
          <w:sz w:val="13"/>
          <w:szCs w:val="13"/>
          <w:lang w:val="en-US"/>
        </w:rPr>
        <w:t xml:space="preserve"> </w:t>
      </w:r>
      <w:r>
        <w:rPr>
          <w:rStyle w:val="bold1"/>
          <w:rFonts w:ascii="Arial" w:hAnsi="Arial" w:cs="Arial"/>
          <w:b/>
          <w:bCs/>
          <w:caps/>
          <w:color w:val="000000"/>
          <w:sz w:val="13"/>
          <w:szCs w:val="13"/>
        </w:rPr>
        <w:t>ДЕРЖАВНОГО</w:t>
      </w:r>
      <w:r w:rsidRPr="00CB3382">
        <w:rPr>
          <w:rStyle w:val="bold1"/>
          <w:rFonts w:ascii="Arial" w:hAnsi="Arial" w:cs="Arial"/>
          <w:b/>
          <w:bCs/>
          <w:caps/>
          <w:color w:val="000000"/>
          <w:sz w:val="13"/>
          <w:szCs w:val="13"/>
          <w:lang w:val="en-US"/>
        </w:rPr>
        <w:t xml:space="preserve"> </w:t>
      </w:r>
      <w:r>
        <w:rPr>
          <w:rStyle w:val="bold1"/>
          <w:rFonts w:ascii="Arial" w:hAnsi="Arial" w:cs="Arial"/>
          <w:b/>
          <w:bCs/>
          <w:caps/>
          <w:color w:val="000000"/>
          <w:sz w:val="13"/>
          <w:szCs w:val="13"/>
        </w:rPr>
        <w:t>РЕГУЛЮВАННЯ</w:t>
      </w:r>
      <w:r w:rsidRPr="00CB3382">
        <w:rPr>
          <w:rStyle w:val="bold1"/>
          <w:rFonts w:ascii="Arial" w:hAnsi="Arial" w:cs="Arial"/>
          <w:b/>
          <w:bCs/>
          <w:caps/>
          <w:color w:val="000000"/>
          <w:sz w:val="13"/>
          <w:szCs w:val="13"/>
          <w:lang w:val="en-US"/>
        </w:rPr>
        <w:t xml:space="preserve"> </w:t>
      </w:r>
      <w:r>
        <w:rPr>
          <w:rStyle w:val="bold1"/>
          <w:rFonts w:ascii="Arial" w:hAnsi="Arial" w:cs="Arial"/>
          <w:b/>
          <w:bCs/>
          <w:caps/>
          <w:color w:val="000000"/>
          <w:sz w:val="13"/>
          <w:szCs w:val="13"/>
        </w:rPr>
        <w:t>ОБІГУ</w:t>
      </w:r>
      <w:r w:rsidRPr="00CB3382">
        <w:rPr>
          <w:rStyle w:val="bold1"/>
          <w:rFonts w:ascii="Arial" w:hAnsi="Arial" w:cs="Arial"/>
          <w:b/>
          <w:bCs/>
          <w:caps/>
          <w:color w:val="000000"/>
          <w:sz w:val="13"/>
          <w:szCs w:val="13"/>
          <w:lang w:val="en-US"/>
        </w:rPr>
        <w:t xml:space="preserve"> </w:t>
      </w:r>
      <w:r>
        <w:rPr>
          <w:rStyle w:val="bold1"/>
          <w:rFonts w:ascii="Arial" w:hAnsi="Arial" w:cs="Arial"/>
          <w:b/>
          <w:bCs/>
          <w:caps/>
          <w:color w:val="000000"/>
          <w:sz w:val="13"/>
          <w:szCs w:val="13"/>
        </w:rPr>
        <w:t>ЛІКАРСЬКИХ</w:t>
      </w:r>
      <w:r w:rsidRPr="00CB3382">
        <w:rPr>
          <w:rStyle w:val="bold1"/>
          <w:rFonts w:ascii="Arial" w:hAnsi="Arial" w:cs="Arial"/>
          <w:b/>
          <w:bCs/>
          <w:caps/>
          <w:color w:val="000000"/>
          <w:sz w:val="13"/>
          <w:szCs w:val="13"/>
          <w:lang w:val="en-US"/>
        </w:rPr>
        <w:t xml:space="preserve"> </w:t>
      </w:r>
      <w:r>
        <w:rPr>
          <w:rStyle w:val="bold1"/>
          <w:rFonts w:ascii="Arial" w:hAnsi="Arial" w:cs="Arial"/>
          <w:b/>
          <w:bCs/>
          <w:caps/>
          <w:color w:val="000000"/>
          <w:sz w:val="13"/>
          <w:szCs w:val="13"/>
        </w:rPr>
        <w:t>ЗАСОБІВ</w:t>
      </w:r>
    </w:p>
    <w:p w:rsidR="00CB3382" w:rsidRPr="00CB3382" w:rsidRDefault="00CB3382" w:rsidP="00CB3382">
      <w:pPr>
        <w:pStyle w:val="a4"/>
        <w:rPr>
          <w:rFonts w:ascii="Arial" w:hAnsi="Arial" w:cs="Arial"/>
          <w:sz w:val="13"/>
          <w:szCs w:val="13"/>
          <w:lang w:val="en-US"/>
        </w:rPr>
      </w:pPr>
      <w:r>
        <w:rPr>
          <w:rFonts w:ascii="Arial" w:hAnsi="Arial" w:cs="Arial"/>
          <w:sz w:val="13"/>
          <w:szCs w:val="13"/>
        </w:rPr>
        <w:t>Державне</w:t>
      </w:r>
      <w:r w:rsidRPr="00CB3382">
        <w:rPr>
          <w:rFonts w:ascii="Arial" w:hAnsi="Arial" w:cs="Arial"/>
          <w:sz w:val="13"/>
          <w:szCs w:val="13"/>
          <w:lang w:val="en-US"/>
        </w:rPr>
        <w:t xml:space="preserve"> </w:t>
      </w:r>
      <w:r>
        <w:rPr>
          <w:rFonts w:ascii="Arial" w:hAnsi="Arial" w:cs="Arial"/>
          <w:sz w:val="13"/>
          <w:szCs w:val="13"/>
        </w:rPr>
        <w:t>регулювання</w:t>
      </w:r>
      <w:r w:rsidRPr="00CB3382">
        <w:rPr>
          <w:rFonts w:ascii="Arial" w:hAnsi="Arial" w:cs="Arial"/>
          <w:sz w:val="13"/>
          <w:szCs w:val="13"/>
          <w:lang w:val="en-US"/>
        </w:rPr>
        <w:t xml:space="preserve"> </w:t>
      </w:r>
      <w:r>
        <w:rPr>
          <w:rFonts w:ascii="Arial" w:hAnsi="Arial" w:cs="Arial"/>
          <w:sz w:val="13"/>
          <w:szCs w:val="13"/>
        </w:rPr>
        <w:t>обігу</w:t>
      </w:r>
      <w:r w:rsidRPr="00CB3382">
        <w:rPr>
          <w:rFonts w:ascii="Arial" w:hAnsi="Arial" w:cs="Arial"/>
          <w:sz w:val="13"/>
          <w:szCs w:val="13"/>
          <w:lang w:val="en-US"/>
        </w:rPr>
        <w:t xml:space="preserve"> </w:t>
      </w:r>
      <w:r>
        <w:rPr>
          <w:rFonts w:ascii="Arial" w:hAnsi="Arial" w:cs="Arial"/>
          <w:sz w:val="13"/>
          <w:szCs w:val="13"/>
        </w:rPr>
        <w:t>лікарських</w:t>
      </w:r>
      <w:r w:rsidRPr="00CB3382">
        <w:rPr>
          <w:rFonts w:ascii="Arial" w:hAnsi="Arial" w:cs="Arial"/>
          <w:sz w:val="13"/>
          <w:szCs w:val="13"/>
          <w:lang w:val="en-US"/>
        </w:rPr>
        <w:t xml:space="preserve"> </w:t>
      </w:r>
      <w:r>
        <w:rPr>
          <w:rFonts w:ascii="Arial" w:hAnsi="Arial" w:cs="Arial"/>
          <w:sz w:val="13"/>
          <w:szCs w:val="13"/>
        </w:rPr>
        <w:t>засобів</w:t>
      </w:r>
      <w:r w:rsidRPr="00CB3382">
        <w:rPr>
          <w:rFonts w:ascii="Arial" w:hAnsi="Arial" w:cs="Arial"/>
          <w:sz w:val="13"/>
          <w:szCs w:val="13"/>
          <w:lang w:val="en-US"/>
        </w:rPr>
        <w:t xml:space="preserve"> </w:t>
      </w:r>
      <w:r>
        <w:rPr>
          <w:rFonts w:ascii="Arial" w:hAnsi="Arial" w:cs="Arial"/>
          <w:sz w:val="13"/>
          <w:szCs w:val="13"/>
        </w:rPr>
        <w:t>є</w:t>
      </w:r>
      <w:r w:rsidRPr="00CB3382">
        <w:rPr>
          <w:rFonts w:ascii="Arial" w:hAnsi="Arial" w:cs="Arial"/>
          <w:sz w:val="13"/>
          <w:szCs w:val="13"/>
          <w:lang w:val="en-US"/>
        </w:rPr>
        <w:t xml:space="preserve"> </w:t>
      </w:r>
      <w:r>
        <w:rPr>
          <w:rFonts w:ascii="Arial" w:hAnsi="Arial" w:cs="Arial"/>
          <w:sz w:val="13"/>
          <w:szCs w:val="13"/>
        </w:rPr>
        <w:t>одним</w:t>
      </w:r>
      <w:r w:rsidRPr="00CB3382">
        <w:rPr>
          <w:rFonts w:ascii="Arial" w:hAnsi="Arial" w:cs="Arial"/>
          <w:sz w:val="13"/>
          <w:szCs w:val="13"/>
          <w:lang w:val="en-US"/>
        </w:rPr>
        <w:t xml:space="preserve"> </w:t>
      </w:r>
      <w:r>
        <w:rPr>
          <w:rFonts w:ascii="Arial" w:hAnsi="Arial" w:cs="Arial"/>
          <w:sz w:val="13"/>
          <w:szCs w:val="13"/>
        </w:rPr>
        <w:t>з</w:t>
      </w:r>
      <w:r w:rsidRPr="00CB3382">
        <w:rPr>
          <w:rFonts w:ascii="Arial" w:hAnsi="Arial" w:cs="Arial"/>
          <w:sz w:val="13"/>
          <w:szCs w:val="13"/>
          <w:lang w:val="en-US"/>
        </w:rPr>
        <w:t xml:space="preserve"> </w:t>
      </w:r>
      <w:r>
        <w:rPr>
          <w:rFonts w:ascii="Arial" w:hAnsi="Arial" w:cs="Arial"/>
          <w:sz w:val="13"/>
          <w:szCs w:val="13"/>
        </w:rPr>
        <w:t>пріоритетних</w:t>
      </w:r>
      <w:r w:rsidRPr="00CB3382">
        <w:rPr>
          <w:rFonts w:ascii="Arial" w:hAnsi="Arial" w:cs="Arial"/>
          <w:sz w:val="13"/>
          <w:szCs w:val="13"/>
          <w:lang w:val="en-US"/>
        </w:rPr>
        <w:t xml:space="preserve"> </w:t>
      </w:r>
      <w:r>
        <w:rPr>
          <w:rFonts w:ascii="Arial" w:hAnsi="Arial" w:cs="Arial"/>
          <w:sz w:val="13"/>
          <w:szCs w:val="13"/>
        </w:rPr>
        <w:t>завдань</w:t>
      </w:r>
      <w:r w:rsidRPr="00CB3382">
        <w:rPr>
          <w:rFonts w:ascii="Arial" w:hAnsi="Arial" w:cs="Arial"/>
          <w:sz w:val="13"/>
          <w:szCs w:val="13"/>
          <w:lang w:val="en-US"/>
        </w:rPr>
        <w:t xml:space="preserve"> </w:t>
      </w:r>
      <w:r>
        <w:rPr>
          <w:rFonts w:ascii="Arial" w:hAnsi="Arial" w:cs="Arial"/>
          <w:sz w:val="13"/>
          <w:szCs w:val="13"/>
        </w:rPr>
        <w:t>держави</w:t>
      </w:r>
      <w:r w:rsidRPr="00CB3382">
        <w:rPr>
          <w:rFonts w:ascii="Arial" w:hAnsi="Arial" w:cs="Arial"/>
          <w:sz w:val="13"/>
          <w:szCs w:val="13"/>
          <w:lang w:val="en-US"/>
        </w:rPr>
        <w:t xml:space="preserve">, </w:t>
      </w:r>
      <w:r>
        <w:rPr>
          <w:rFonts w:ascii="Arial" w:hAnsi="Arial" w:cs="Arial"/>
          <w:sz w:val="13"/>
          <w:szCs w:val="13"/>
        </w:rPr>
        <w:t>що</w:t>
      </w:r>
      <w:r w:rsidRPr="00CB3382">
        <w:rPr>
          <w:rFonts w:ascii="Arial" w:hAnsi="Arial" w:cs="Arial"/>
          <w:sz w:val="13"/>
          <w:szCs w:val="13"/>
          <w:lang w:val="en-US"/>
        </w:rPr>
        <w:t xml:space="preserve"> </w:t>
      </w:r>
      <w:r>
        <w:rPr>
          <w:rFonts w:ascii="Arial" w:hAnsi="Arial" w:cs="Arial"/>
          <w:sz w:val="13"/>
          <w:szCs w:val="13"/>
        </w:rPr>
        <w:t>спрямоване</w:t>
      </w:r>
      <w:r w:rsidRPr="00CB3382">
        <w:rPr>
          <w:rFonts w:ascii="Arial" w:hAnsi="Arial" w:cs="Arial"/>
          <w:sz w:val="13"/>
          <w:szCs w:val="13"/>
          <w:lang w:val="en-US"/>
        </w:rPr>
        <w:t xml:space="preserve"> </w:t>
      </w:r>
      <w:r>
        <w:rPr>
          <w:rFonts w:ascii="Arial" w:hAnsi="Arial" w:cs="Arial"/>
          <w:sz w:val="13"/>
          <w:szCs w:val="13"/>
        </w:rPr>
        <w:t>насамперед</w:t>
      </w:r>
      <w:r w:rsidRPr="00CB3382">
        <w:rPr>
          <w:rFonts w:ascii="Arial" w:hAnsi="Arial" w:cs="Arial"/>
          <w:sz w:val="13"/>
          <w:szCs w:val="13"/>
          <w:lang w:val="en-US"/>
        </w:rPr>
        <w:t xml:space="preserve">, </w:t>
      </w:r>
      <w:r>
        <w:rPr>
          <w:rFonts w:ascii="Arial" w:hAnsi="Arial" w:cs="Arial"/>
          <w:sz w:val="13"/>
          <w:szCs w:val="13"/>
        </w:rPr>
        <w:t>на</w:t>
      </w:r>
      <w:r w:rsidRPr="00CB3382">
        <w:rPr>
          <w:rFonts w:ascii="Arial" w:hAnsi="Arial" w:cs="Arial"/>
          <w:sz w:val="13"/>
          <w:szCs w:val="13"/>
          <w:lang w:val="en-US"/>
        </w:rPr>
        <w:t xml:space="preserve"> </w:t>
      </w:r>
      <w:r>
        <w:rPr>
          <w:rFonts w:ascii="Arial" w:hAnsi="Arial" w:cs="Arial"/>
          <w:sz w:val="13"/>
          <w:szCs w:val="13"/>
        </w:rPr>
        <w:t>забезпечення</w:t>
      </w:r>
      <w:r w:rsidRPr="00CB3382">
        <w:rPr>
          <w:rFonts w:ascii="Arial" w:hAnsi="Arial" w:cs="Arial"/>
          <w:sz w:val="13"/>
          <w:szCs w:val="13"/>
          <w:lang w:val="en-US"/>
        </w:rPr>
        <w:t xml:space="preserve"> </w:t>
      </w:r>
      <w:r>
        <w:rPr>
          <w:rFonts w:ascii="Arial" w:hAnsi="Arial" w:cs="Arial"/>
          <w:sz w:val="13"/>
          <w:szCs w:val="13"/>
        </w:rPr>
        <w:t>права</w:t>
      </w:r>
      <w:r w:rsidRPr="00CB3382">
        <w:rPr>
          <w:rFonts w:ascii="Arial" w:hAnsi="Arial" w:cs="Arial"/>
          <w:sz w:val="13"/>
          <w:szCs w:val="13"/>
          <w:lang w:val="en-US"/>
        </w:rPr>
        <w:t xml:space="preserve"> </w:t>
      </w:r>
      <w:r>
        <w:rPr>
          <w:rFonts w:ascii="Arial" w:hAnsi="Arial" w:cs="Arial"/>
          <w:sz w:val="13"/>
          <w:szCs w:val="13"/>
        </w:rPr>
        <w:t>громадян</w:t>
      </w:r>
      <w:r w:rsidRPr="00CB3382">
        <w:rPr>
          <w:rFonts w:ascii="Arial" w:hAnsi="Arial" w:cs="Arial"/>
          <w:sz w:val="13"/>
          <w:szCs w:val="13"/>
          <w:lang w:val="en-US"/>
        </w:rPr>
        <w:t xml:space="preserve"> </w:t>
      </w:r>
      <w:r>
        <w:rPr>
          <w:rFonts w:ascii="Arial" w:hAnsi="Arial" w:cs="Arial"/>
          <w:sz w:val="13"/>
          <w:szCs w:val="13"/>
        </w:rPr>
        <w:t>на</w:t>
      </w:r>
      <w:r w:rsidRPr="00CB3382">
        <w:rPr>
          <w:rFonts w:ascii="Arial" w:hAnsi="Arial" w:cs="Arial"/>
          <w:sz w:val="13"/>
          <w:szCs w:val="13"/>
          <w:lang w:val="en-US"/>
        </w:rPr>
        <w:t xml:space="preserve"> </w:t>
      </w:r>
      <w:r>
        <w:rPr>
          <w:rFonts w:ascii="Arial" w:hAnsi="Arial" w:cs="Arial"/>
          <w:sz w:val="13"/>
          <w:szCs w:val="13"/>
        </w:rPr>
        <w:t>охорону</w:t>
      </w:r>
      <w:r w:rsidRPr="00CB3382">
        <w:rPr>
          <w:rFonts w:ascii="Arial" w:hAnsi="Arial" w:cs="Arial"/>
          <w:sz w:val="13"/>
          <w:szCs w:val="13"/>
          <w:lang w:val="en-US"/>
        </w:rPr>
        <w:t xml:space="preserve"> </w:t>
      </w:r>
      <w:r>
        <w:rPr>
          <w:rFonts w:ascii="Arial" w:hAnsi="Arial" w:cs="Arial"/>
          <w:sz w:val="13"/>
          <w:szCs w:val="13"/>
        </w:rPr>
        <w:t>здоров</w:t>
      </w:r>
      <w:r w:rsidRPr="00CB3382">
        <w:rPr>
          <w:rFonts w:ascii="Arial" w:hAnsi="Arial" w:cs="Arial"/>
          <w:sz w:val="13"/>
          <w:szCs w:val="13"/>
          <w:lang w:val="en-US"/>
        </w:rPr>
        <w:t>’</w:t>
      </w:r>
      <w:r>
        <w:rPr>
          <w:rFonts w:ascii="Arial" w:hAnsi="Arial" w:cs="Arial"/>
          <w:sz w:val="13"/>
          <w:szCs w:val="13"/>
        </w:rPr>
        <w:t>я</w:t>
      </w:r>
      <w:r w:rsidRPr="00CB3382">
        <w:rPr>
          <w:rFonts w:ascii="Arial" w:hAnsi="Arial" w:cs="Arial"/>
          <w:sz w:val="13"/>
          <w:szCs w:val="13"/>
          <w:lang w:val="en-US"/>
        </w:rPr>
        <w:t xml:space="preserve"> </w:t>
      </w:r>
      <w:r>
        <w:rPr>
          <w:rFonts w:ascii="Arial" w:hAnsi="Arial" w:cs="Arial"/>
          <w:sz w:val="13"/>
          <w:szCs w:val="13"/>
        </w:rPr>
        <w:t>та</w:t>
      </w:r>
      <w:r w:rsidRPr="00CB3382">
        <w:rPr>
          <w:rFonts w:ascii="Arial" w:hAnsi="Arial" w:cs="Arial"/>
          <w:sz w:val="13"/>
          <w:szCs w:val="13"/>
          <w:lang w:val="en-US"/>
        </w:rPr>
        <w:t xml:space="preserve"> </w:t>
      </w:r>
      <w:r>
        <w:rPr>
          <w:rFonts w:ascii="Arial" w:hAnsi="Arial" w:cs="Arial"/>
          <w:sz w:val="13"/>
          <w:szCs w:val="13"/>
        </w:rPr>
        <w:t>сприяння</w:t>
      </w:r>
      <w:r w:rsidRPr="00CB3382">
        <w:rPr>
          <w:rFonts w:ascii="Arial" w:hAnsi="Arial" w:cs="Arial"/>
          <w:sz w:val="13"/>
          <w:szCs w:val="13"/>
          <w:lang w:val="en-US"/>
        </w:rPr>
        <w:t xml:space="preserve"> </w:t>
      </w:r>
      <w:r>
        <w:rPr>
          <w:rFonts w:ascii="Arial" w:hAnsi="Arial" w:cs="Arial"/>
          <w:sz w:val="13"/>
          <w:szCs w:val="13"/>
        </w:rPr>
        <w:t>розвитку</w:t>
      </w:r>
      <w:r w:rsidRPr="00CB3382">
        <w:rPr>
          <w:rFonts w:ascii="Arial" w:hAnsi="Arial" w:cs="Arial"/>
          <w:sz w:val="13"/>
          <w:szCs w:val="13"/>
          <w:lang w:val="en-US"/>
        </w:rPr>
        <w:t xml:space="preserve"> </w:t>
      </w:r>
      <w:r>
        <w:rPr>
          <w:rFonts w:ascii="Arial" w:hAnsi="Arial" w:cs="Arial"/>
          <w:sz w:val="13"/>
          <w:szCs w:val="13"/>
        </w:rPr>
        <w:t>фармацевтичного</w:t>
      </w:r>
      <w:r w:rsidRPr="00CB3382">
        <w:rPr>
          <w:rFonts w:ascii="Arial" w:hAnsi="Arial" w:cs="Arial"/>
          <w:sz w:val="13"/>
          <w:szCs w:val="13"/>
          <w:lang w:val="en-US"/>
        </w:rPr>
        <w:t xml:space="preserve"> </w:t>
      </w:r>
      <w:r>
        <w:rPr>
          <w:rFonts w:ascii="Arial" w:hAnsi="Arial" w:cs="Arial"/>
          <w:sz w:val="13"/>
          <w:szCs w:val="13"/>
        </w:rPr>
        <w:t>сектору</w:t>
      </w:r>
      <w:r w:rsidRPr="00CB3382">
        <w:rPr>
          <w:rFonts w:ascii="Arial" w:hAnsi="Arial" w:cs="Arial"/>
          <w:sz w:val="13"/>
          <w:szCs w:val="13"/>
          <w:lang w:val="en-US"/>
        </w:rPr>
        <w:t xml:space="preserve"> </w:t>
      </w:r>
      <w:r>
        <w:rPr>
          <w:rFonts w:ascii="Arial" w:hAnsi="Arial" w:cs="Arial"/>
          <w:sz w:val="13"/>
          <w:szCs w:val="13"/>
        </w:rPr>
        <w:t>як</w:t>
      </w:r>
      <w:r w:rsidRPr="00CB3382">
        <w:rPr>
          <w:rFonts w:ascii="Arial" w:hAnsi="Arial" w:cs="Arial"/>
          <w:sz w:val="13"/>
          <w:szCs w:val="13"/>
          <w:lang w:val="en-US"/>
        </w:rPr>
        <w:t xml:space="preserve"> </w:t>
      </w:r>
      <w:r>
        <w:rPr>
          <w:rFonts w:ascii="Arial" w:hAnsi="Arial" w:cs="Arial"/>
          <w:sz w:val="13"/>
          <w:szCs w:val="13"/>
        </w:rPr>
        <w:t>невід</w:t>
      </w:r>
      <w:r w:rsidRPr="00CB3382">
        <w:rPr>
          <w:rFonts w:ascii="Arial" w:hAnsi="Arial" w:cs="Arial"/>
          <w:sz w:val="13"/>
          <w:szCs w:val="13"/>
          <w:lang w:val="en-US"/>
        </w:rPr>
        <w:t>’</w:t>
      </w:r>
      <w:r>
        <w:rPr>
          <w:rFonts w:ascii="Arial" w:hAnsi="Arial" w:cs="Arial"/>
          <w:sz w:val="13"/>
          <w:szCs w:val="13"/>
        </w:rPr>
        <w:t>ємної</w:t>
      </w:r>
      <w:r w:rsidRPr="00CB3382">
        <w:rPr>
          <w:rFonts w:ascii="Arial" w:hAnsi="Arial" w:cs="Arial"/>
          <w:sz w:val="13"/>
          <w:szCs w:val="13"/>
          <w:lang w:val="en-US"/>
        </w:rPr>
        <w:t xml:space="preserve"> </w:t>
      </w:r>
      <w:r>
        <w:rPr>
          <w:rFonts w:ascii="Arial" w:hAnsi="Arial" w:cs="Arial"/>
          <w:sz w:val="13"/>
          <w:szCs w:val="13"/>
        </w:rPr>
        <w:t>складової</w:t>
      </w:r>
      <w:r w:rsidRPr="00CB3382">
        <w:rPr>
          <w:rFonts w:ascii="Arial" w:hAnsi="Arial" w:cs="Arial"/>
          <w:sz w:val="13"/>
          <w:szCs w:val="13"/>
          <w:lang w:val="en-US"/>
        </w:rPr>
        <w:t xml:space="preserve"> </w:t>
      </w:r>
      <w:r>
        <w:rPr>
          <w:rFonts w:ascii="Arial" w:hAnsi="Arial" w:cs="Arial"/>
          <w:sz w:val="13"/>
          <w:szCs w:val="13"/>
        </w:rPr>
        <w:t>економіки</w:t>
      </w:r>
      <w:r w:rsidRPr="00CB3382">
        <w:rPr>
          <w:rFonts w:ascii="Arial" w:hAnsi="Arial" w:cs="Arial"/>
          <w:sz w:val="13"/>
          <w:szCs w:val="13"/>
          <w:lang w:val="en-US"/>
        </w:rPr>
        <w:t xml:space="preserve"> </w:t>
      </w:r>
      <w:r>
        <w:rPr>
          <w:rFonts w:ascii="Arial" w:hAnsi="Arial" w:cs="Arial"/>
          <w:sz w:val="13"/>
          <w:szCs w:val="13"/>
        </w:rPr>
        <w:t>країни</w:t>
      </w:r>
      <w:r w:rsidRPr="00CB3382">
        <w:rPr>
          <w:rFonts w:ascii="Arial" w:hAnsi="Arial" w:cs="Arial"/>
          <w:sz w:val="13"/>
          <w:szCs w:val="13"/>
          <w:lang w:val="en-US"/>
        </w:rPr>
        <w:t>.</w:t>
      </w:r>
    </w:p>
    <w:p w:rsidR="00CB3382" w:rsidRDefault="00CB3382" w:rsidP="00CB3382">
      <w:pPr>
        <w:pStyle w:val="a4"/>
        <w:rPr>
          <w:rFonts w:ascii="Arial" w:hAnsi="Arial" w:cs="Arial"/>
          <w:sz w:val="13"/>
          <w:szCs w:val="13"/>
        </w:rPr>
      </w:pPr>
      <w:r>
        <w:rPr>
          <w:rFonts w:ascii="Arial" w:hAnsi="Arial" w:cs="Arial"/>
          <w:sz w:val="13"/>
          <w:szCs w:val="13"/>
        </w:rPr>
        <w:t>Законом України «Про засади державної регуляторної політики у сфері господарської діяльності» закріплено шість принципів, на яких повинна ґрунтуватися вся регуляторна діяльність будь-якого регуляторного органу, а саме:</w:t>
      </w:r>
    </w:p>
    <w:p w:rsidR="00CB3382" w:rsidRDefault="00CB3382" w:rsidP="00CB3382">
      <w:pPr>
        <w:pStyle w:val="a4"/>
        <w:rPr>
          <w:rFonts w:ascii="Arial" w:hAnsi="Arial" w:cs="Arial"/>
          <w:sz w:val="13"/>
          <w:szCs w:val="13"/>
        </w:rPr>
      </w:pPr>
      <w:r>
        <w:rPr>
          <w:rFonts w:ascii="Arial" w:hAnsi="Arial" w:cs="Arial"/>
          <w:sz w:val="13"/>
          <w:szCs w:val="13"/>
        </w:rPr>
        <w:t>1)</w:t>
      </w:r>
      <w:r>
        <w:rPr>
          <w:rStyle w:val="bold1"/>
          <w:rFonts w:ascii="Arial" w:hAnsi="Arial" w:cs="Arial"/>
          <w:sz w:val="13"/>
          <w:szCs w:val="13"/>
        </w:rPr>
        <w:t xml:space="preserve"> доцільність </w:t>
      </w:r>
      <w:r>
        <w:rPr>
          <w:rFonts w:ascii="Arial" w:hAnsi="Arial" w:cs="Arial"/>
          <w:sz w:val="13"/>
          <w:szCs w:val="13"/>
        </w:rPr>
        <w:t>— обґрунтована необхідність державного регулювання господарських відносин з метою вирішення існуючої проблеми;</w:t>
      </w:r>
    </w:p>
    <w:p w:rsidR="00CB3382" w:rsidRDefault="00CB3382" w:rsidP="00CB3382">
      <w:pPr>
        <w:pStyle w:val="a4"/>
        <w:rPr>
          <w:rFonts w:ascii="Arial" w:hAnsi="Arial" w:cs="Arial"/>
          <w:sz w:val="13"/>
          <w:szCs w:val="13"/>
        </w:rPr>
      </w:pPr>
      <w:r>
        <w:rPr>
          <w:rFonts w:ascii="Arial" w:hAnsi="Arial" w:cs="Arial"/>
          <w:sz w:val="13"/>
          <w:szCs w:val="13"/>
        </w:rPr>
        <w:t>2)</w:t>
      </w:r>
      <w:r>
        <w:rPr>
          <w:rStyle w:val="bold1"/>
          <w:rFonts w:ascii="Arial" w:hAnsi="Arial" w:cs="Arial"/>
          <w:sz w:val="13"/>
          <w:szCs w:val="13"/>
        </w:rPr>
        <w:t xml:space="preserve"> адекватність </w:t>
      </w:r>
      <w:r>
        <w:rPr>
          <w:rFonts w:ascii="Arial" w:hAnsi="Arial" w:cs="Arial"/>
          <w:sz w:val="13"/>
          <w:szCs w:val="13"/>
        </w:rPr>
        <w:t>— відповідність форм та рівня державного регулювання господарських відносин потребі у вирішенні існуючої проблеми та ринковим вимогам з урахуванням усіх прийнятних альтернатив;</w:t>
      </w:r>
    </w:p>
    <w:p w:rsidR="00CB3382" w:rsidRDefault="00CB3382" w:rsidP="00CB3382">
      <w:pPr>
        <w:pStyle w:val="a4"/>
        <w:rPr>
          <w:rFonts w:ascii="Arial" w:hAnsi="Arial" w:cs="Arial"/>
          <w:sz w:val="13"/>
          <w:szCs w:val="13"/>
        </w:rPr>
      </w:pPr>
      <w:r>
        <w:rPr>
          <w:rFonts w:ascii="Arial" w:hAnsi="Arial" w:cs="Arial"/>
          <w:sz w:val="13"/>
          <w:szCs w:val="13"/>
        </w:rPr>
        <w:t>3)</w:t>
      </w:r>
      <w:r>
        <w:rPr>
          <w:rStyle w:val="bold1"/>
          <w:rFonts w:ascii="Arial" w:hAnsi="Arial" w:cs="Arial"/>
          <w:sz w:val="13"/>
          <w:szCs w:val="13"/>
        </w:rPr>
        <w:t xml:space="preserve"> ефективність </w:t>
      </w:r>
      <w:r>
        <w:rPr>
          <w:rFonts w:ascii="Arial" w:hAnsi="Arial" w:cs="Arial"/>
          <w:sz w:val="13"/>
          <w:szCs w:val="13"/>
        </w:rPr>
        <w:t>— забезпечення досягнення внаслідок дії регуляторного акта максимально можливих позитивних результатів за рахунок мінімально необхідних витрат ресурсів суб’єктів господарювання, громадян та держави;</w:t>
      </w:r>
    </w:p>
    <w:p w:rsidR="00CB3382" w:rsidRDefault="00CB3382" w:rsidP="00CB3382">
      <w:pPr>
        <w:pStyle w:val="a4"/>
        <w:rPr>
          <w:rFonts w:ascii="Arial" w:hAnsi="Arial" w:cs="Arial"/>
          <w:sz w:val="13"/>
          <w:szCs w:val="13"/>
        </w:rPr>
      </w:pPr>
      <w:r>
        <w:rPr>
          <w:rFonts w:ascii="Arial" w:hAnsi="Arial" w:cs="Arial"/>
          <w:sz w:val="13"/>
          <w:szCs w:val="13"/>
        </w:rPr>
        <w:t>4)</w:t>
      </w:r>
      <w:r>
        <w:rPr>
          <w:rStyle w:val="bold1"/>
          <w:rFonts w:ascii="Arial" w:hAnsi="Arial" w:cs="Arial"/>
          <w:sz w:val="13"/>
          <w:szCs w:val="13"/>
        </w:rPr>
        <w:t xml:space="preserve"> збалансованість </w:t>
      </w:r>
      <w:r>
        <w:rPr>
          <w:rFonts w:ascii="Arial" w:hAnsi="Arial" w:cs="Arial"/>
          <w:sz w:val="13"/>
          <w:szCs w:val="13"/>
        </w:rPr>
        <w:t>— забезпечення у регуляторній діяльності балансу інтересів суб’єктів господарювання, громадян та держави;</w:t>
      </w:r>
    </w:p>
    <w:p w:rsidR="00CB3382" w:rsidRDefault="00CB3382" w:rsidP="00CB3382">
      <w:pPr>
        <w:pStyle w:val="a4"/>
        <w:rPr>
          <w:rFonts w:ascii="Arial" w:hAnsi="Arial" w:cs="Arial"/>
          <w:sz w:val="13"/>
          <w:szCs w:val="13"/>
        </w:rPr>
      </w:pPr>
      <w:r>
        <w:rPr>
          <w:rFonts w:ascii="Arial" w:hAnsi="Arial" w:cs="Arial"/>
          <w:sz w:val="13"/>
          <w:szCs w:val="13"/>
        </w:rPr>
        <w:t>5)</w:t>
      </w:r>
      <w:r>
        <w:rPr>
          <w:rStyle w:val="bold1"/>
          <w:rFonts w:ascii="Arial" w:hAnsi="Arial" w:cs="Arial"/>
          <w:sz w:val="13"/>
          <w:szCs w:val="13"/>
        </w:rPr>
        <w:t xml:space="preserve"> передбачуваність </w:t>
      </w:r>
      <w:r>
        <w:rPr>
          <w:rFonts w:ascii="Arial" w:hAnsi="Arial" w:cs="Arial"/>
          <w:sz w:val="13"/>
          <w:szCs w:val="13"/>
        </w:rPr>
        <w:t>— послідовність регуляторної діяльності, відповідність її цілям державної політики, а також планам з підготовки проектів регуляторних актів, що дозволяє суб’єктам господарювання здійснювати планування їхньої діяльності;</w:t>
      </w:r>
    </w:p>
    <w:p w:rsidR="00CB3382" w:rsidRDefault="00CB3382" w:rsidP="00CB3382">
      <w:pPr>
        <w:pStyle w:val="a4"/>
        <w:rPr>
          <w:rFonts w:ascii="Arial" w:hAnsi="Arial" w:cs="Arial"/>
          <w:sz w:val="13"/>
          <w:szCs w:val="13"/>
        </w:rPr>
      </w:pPr>
      <w:r>
        <w:rPr>
          <w:rFonts w:ascii="Arial" w:hAnsi="Arial" w:cs="Arial"/>
          <w:sz w:val="13"/>
          <w:szCs w:val="13"/>
        </w:rPr>
        <w:t>6)</w:t>
      </w:r>
      <w:r>
        <w:rPr>
          <w:rStyle w:val="bold1"/>
          <w:rFonts w:ascii="Arial" w:hAnsi="Arial" w:cs="Arial"/>
          <w:sz w:val="13"/>
          <w:szCs w:val="13"/>
        </w:rPr>
        <w:t xml:space="preserve"> прозорість та врахування громадської думки </w:t>
      </w:r>
      <w:r>
        <w:rPr>
          <w:rFonts w:ascii="Arial" w:hAnsi="Arial" w:cs="Arial"/>
          <w:sz w:val="13"/>
          <w:szCs w:val="13"/>
        </w:rPr>
        <w:t>— відкритість для фізичних та юридичних осіб, їх об’єднань дій регуляторних органів на всіх етапах їх регуляторної діяльності, обов’язковий розгляд регуляторними органами ініціатив, зауважень та пропозицій, наданих у встановленому законом порядку фізичними та юридичними особами, їх об’єднаннями, обов’язковість і своєчасність доведення прийнятих регуляторних актів до відома фізичних та юридичних осіб, їх об’єднань, інформування громадськості про здійснення регуляторної діяльності.</w:t>
      </w:r>
    </w:p>
    <w:p w:rsidR="00CB3382" w:rsidRDefault="00CB3382" w:rsidP="00CB3382">
      <w:pPr>
        <w:pStyle w:val="a4"/>
        <w:rPr>
          <w:rFonts w:ascii="Arial" w:hAnsi="Arial" w:cs="Arial"/>
          <w:sz w:val="13"/>
          <w:szCs w:val="13"/>
        </w:rPr>
      </w:pPr>
      <w:r>
        <w:rPr>
          <w:rFonts w:ascii="Arial" w:hAnsi="Arial" w:cs="Arial"/>
          <w:sz w:val="13"/>
          <w:szCs w:val="13"/>
        </w:rPr>
        <w:t>Місія державного регулювання обігу лікарських засобів полягає у створенні і запровадженні системи нормативно-правових, адміністративних, технічних заходів, які стосуються розробки, досліджень, виробництва, контролю якості, зберігання, оптової, роздрібної реалізації та застосування лікарських засобів, що спрямовані на забезпечення населення доступними, якісними, безпечними та ефективними лікарськими засобами. Однак, засоби, що використовуються для реалізації цієї місії, не повинні ставати перешкодою на шляху розвитку фармацевтичної промисловості та реалізації лікарських засобів.</w:t>
      </w:r>
    </w:p>
    <w:p w:rsidR="00CB3382" w:rsidRDefault="00CB3382" w:rsidP="00CB3382">
      <w:pPr>
        <w:pStyle w:val="a4"/>
        <w:rPr>
          <w:rFonts w:ascii="Arial" w:hAnsi="Arial" w:cs="Arial"/>
          <w:sz w:val="13"/>
          <w:szCs w:val="13"/>
        </w:rPr>
      </w:pPr>
      <w:r>
        <w:rPr>
          <w:rFonts w:ascii="Arial" w:hAnsi="Arial" w:cs="Arial"/>
          <w:sz w:val="13"/>
          <w:szCs w:val="13"/>
        </w:rPr>
        <w:t>Концепція державного регулювання обігу лікарських засобів визначає напрямки та завдання фармацевтичної галузі в системі охорони здоров’я та спрямована на створення відповідної нормативно-правової бази, що регулює фармацевтичну діяльність, розробку національної політики в фармацевтичній сфері при визначенні соціальних пріоритетів у забезпеченні населення лікарськими засобами з метою створення умов для доступної та ефективної фармакотерапії і профілактики захворювань.</w:t>
      </w:r>
    </w:p>
    <w:p w:rsidR="00CB3382" w:rsidRDefault="00CB3382" w:rsidP="00CB3382">
      <w:pPr>
        <w:pStyle w:val="a4"/>
        <w:rPr>
          <w:rFonts w:ascii="Arial" w:hAnsi="Arial" w:cs="Arial"/>
          <w:sz w:val="13"/>
          <w:szCs w:val="13"/>
        </w:rPr>
      </w:pPr>
      <w:r>
        <w:rPr>
          <w:rFonts w:ascii="Arial" w:hAnsi="Arial" w:cs="Arial"/>
          <w:sz w:val="13"/>
          <w:szCs w:val="13"/>
        </w:rPr>
        <w:t>Державна політика у сфері регулювання обігу лікарських засобів формується та координується Міністерством, яке визначає адміністративні елементи щодо законодавства, фінансування, інфраструктури, розробки технічних процедур, керівництв, стандартів, та організує і запроваджує на відповідних рівнях основні регуляторні функції.</w:t>
      </w:r>
    </w:p>
    <w:p w:rsidR="00CB3382" w:rsidRDefault="00CB3382" w:rsidP="00CB3382">
      <w:pPr>
        <w:pStyle w:val="a4"/>
        <w:rPr>
          <w:rFonts w:ascii="Arial" w:hAnsi="Arial" w:cs="Arial"/>
          <w:sz w:val="13"/>
          <w:szCs w:val="13"/>
        </w:rPr>
      </w:pPr>
      <w:r>
        <w:rPr>
          <w:rFonts w:ascii="Arial" w:hAnsi="Arial" w:cs="Arial"/>
          <w:sz w:val="13"/>
          <w:szCs w:val="13"/>
        </w:rPr>
        <w:t>Державна політика у сфері регулювання обігу лікарських засобів спрямовується на:</w:t>
      </w:r>
    </w:p>
    <w:p w:rsidR="00CB3382" w:rsidRDefault="00CB3382" w:rsidP="00CB3382">
      <w:pPr>
        <w:numPr>
          <w:ilvl w:val="0"/>
          <w:numId w:val="2"/>
        </w:numPr>
        <w:spacing w:before="100" w:beforeAutospacing="1" w:after="100" w:afterAutospacing="1" w:line="240" w:lineRule="auto"/>
        <w:rPr>
          <w:rFonts w:ascii="Arial" w:hAnsi="Arial" w:cs="Arial"/>
          <w:sz w:val="13"/>
          <w:szCs w:val="13"/>
        </w:rPr>
      </w:pPr>
      <w:r>
        <w:rPr>
          <w:rFonts w:ascii="Arial" w:hAnsi="Arial" w:cs="Arial"/>
          <w:sz w:val="13"/>
          <w:szCs w:val="13"/>
        </w:rPr>
        <w:t>визначення основних принципів та напрямів державного регулювання;</w:t>
      </w:r>
    </w:p>
    <w:p w:rsidR="00CB3382" w:rsidRDefault="00CB3382" w:rsidP="00CB3382">
      <w:pPr>
        <w:numPr>
          <w:ilvl w:val="0"/>
          <w:numId w:val="2"/>
        </w:numPr>
        <w:spacing w:before="100" w:beforeAutospacing="1" w:after="100" w:afterAutospacing="1" w:line="240" w:lineRule="auto"/>
        <w:rPr>
          <w:rFonts w:ascii="Arial" w:hAnsi="Arial" w:cs="Arial"/>
          <w:sz w:val="13"/>
          <w:szCs w:val="13"/>
        </w:rPr>
      </w:pPr>
      <w:r>
        <w:rPr>
          <w:rFonts w:ascii="Arial" w:hAnsi="Arial" w:cs="Arial"/>
          <w:sz w:val="13"/>
          <w:szCs w:val="13"/>
        </w:rPr>
        <w:t>впровадження законодавчих та нормативно-правових вимог до регулювання обігу лікарських засобів;</w:t>
      </w:r>
    </w:p>
    <w:p w:rsidR="00CB3382" w:rsidRDefault="00CB3382" w:rsidP="00CB3382">
      <w:pPr>
        <w:numPr>
          <w:ilvl w:val="0"/>
          <w:numId w:val="2"/>
        </w:numPr>
        <w:spacing w:before="100" w:beforeAutospacing="1" w:after="100" w:afterAutospacing="1" w:line="240" w:lineRule="auto"/>
        <w:rPr>
          <w:rFonts w:ascii="Arial" w:hAnsi="Arial" w:cs="Arial"/>
          <w:sz w:val="13"/>
          <w:szCs w:val="13"/>
        </w:rPr>
      </w:pPr>
      <w:r>
        <w:rPr>
          <w:rFonts w:ascii="Arial" w:hAnsi="Arial" w:cs="Arial"/>
          <w:sz w:val="13"/>
          <w:szCs w:val="13"/>
        </w:rPr>
        <w:t>встановлення регуляторних функцій та їх раціональний розподіл між уповноваженими органами та експертними установами;</w:t>
      </w:r>
    </w:p>
    <w:p w:rsidR="00CB3382" w:rsidRDefault="00CB3382" w:rsidP="00CB3382">
      <w:pPr>
        <w:numPr>
          <w:ilvl w:val="0"/>
          <w:numId w:val="2"/>
        </w:numPr>
        <w:spacing w:before="100" w:beforeAutospacing="1" w:after="100" w:afterAutospacing="1" w:line="240" w:lineRule="auto"/>
        <w:rPr>
          <w:rFonts w:ascii="Arial" w:hAnsi="Arial" w:cs="Arial"/>
          <w:sz w:val="13"/>
          <w:szCs w:val="13"/>
        </w:rPr>
      </w:pPr>
      <w:r>
        <w:rPr>
          <w:rFonts w:ascii="Arial" w:hAnsi="Arial" w:cs="Arial"/>
          <w:sz w:val="13"/>
          <w:szCs w:val="13"/>
        </w:rPr>
        <w:t>координацію діяльності уповноважених органів та експертних установ, задіяних у виконанні регуляторних функцій;</w:t>
      </w:r>
    </w:p>
    <w:p w:rsidR="00CB3382" w:rsidRDefault="00CB3382" w:rsidP="00CB3382">
      <w:pPr>
        <w:numPr>
          <w:ilvl w:val="0"/>
          <w:numId w:val="2"/>
        </w:numPr>
        <w:spacing w:before="100" w:beforeAutospacing="1" w:after="100" w:afterAutospacing="1" w:line="240" w:lineRule="auto"/>
        <w:rPr>
          <w:rFonts w:ascii="Arial" w:hAnsi="Arial" w:cs="Arial"/>
          <w:sz w:val="13"/>
          <w:szCs w:val="13"/>
        </w:rPr>
      </w:pPr>
      <w:r>
        <w:rPr>
          <w:rFonts w:ascii="Arial" w:hAnsi="Arial" w:cs="Arial"/>
          <w:sz w:val="13"/>
          <w:szCs w:val="13"/>
        </w:rPr>
        <w:t>створення умов для проведення наукових досліджень, впровадження нових технологій у сфері розробки, досліджень, виробництва лікарських засобів;</w:t>
      </w:r>
    </w:p>
    <w:p w:rsidR="00CB3382" w:rsidRDefault="00CB3382" w:rsidP="00CB3382">
      <w:pPr>
        <w:numPr>
          <w:ilvl w:val="0"/>
          <w:numId w:val="2"/>
        </w:numPr>
        <w:spacing w:before="100" w:beforeAutospacing="1" w:after="100" w:afterAutospacing="1" w:line="240" w:lineRule="auto"/>
        <w:rPr>
          <w:rFonts w:ascii="Arial" w:hAnsi="Arial" w:cs="Arial"/>
          <w:sz w:val="13"/>
          <w:szCs w:val="13"/>
        </w:rPr>
      </w:pPr>
      <w:r>
        <w:rPr>
          <w:rFonts w:ascii="Arial" w:hAnsi="Arial" w:cs="Arial"/>
          <w:sz w:val="13"/>
          <w:szCs w:val="13"/>
        </w:rPr>
        <w:t>впровадження заходів щодо державного контролю за якістю, безпекою, просуванням (промоцією) лікарських засобів та їх рекламою;</w:t>
      </w:r>
    </w:p>
    <w:p w:rsidR="00CB3382" w:rsidRDefault="00CB3382" w:rsidP="00CB3382">
      <w:pPr>
        <w:numPr>
          <w:ilvl w:val="0"/>
          <w:numId w:val="2"/>
        </w:numPr>
        <w:spacing w:before="100" w:beforeAutospacing="1" w:after="100" w:afterAutospacing="1" w:line="240" w:lineRule="auto"/>
        <w:rPr>
          <w:rFonts w:ascii="Arial" w:hAnsi="Arial" w:cs="Arial"/>
          <w:sz w:val="13"/>
          <w:szCs w:val="13"/>
        </w:rPr>
      </w:pPr>
      <w:r>
        <w:rPr>
          <w:rFonts w:ascii="Arial" w:hAnsi="Arial" w:cs="Arial"/>
          <w:sz w:val="13"/>
          <w:szCs w:val="13"/>
        </w:rPr>
        <w:t>розвиток процесів гармонізації та міжнародного співробітництва.</w:t>
      </w:r>
    </w:p>
    <w:p w:rsidR="00CB3382" w:rsidRDefault="00CB3382" w:rsidP="00CB3382">
      <w:pPr>
        <w:pStyle w:val="a4"/>
        <w:rPr>
          <w:rFonts w:ascii="Arial" w:hAnsi="Arial" w:cs="Arial"/>
          <w:sz w:val="13"/>
          <w:szCs w:val="13"/>
        </w:rPr>
      </w:pPr>
      <w:r>
        <w:rPr>
          <w:rFonts w:ascii="Arial" w:hAnsi="Arial" w:cs="Arial"/>
          <w:sz w:val="13"/>
          <w:szCs w:val="13"/>
        </w:rPr>
        <w:t>При здійсненні державного регулювання обігу лікарських засобів запроваджуються такі основні регуляторні функції:</w:t>
      </w:r>
    </w:p>
    <w:p w:rsidR="00CB3382" w:rsidRDefault="00CB3382" w:rsidP="00CB3382">
      <w:pPr>
        <w:numPr>
          <w:ilvl w:val="0"/>
          <w:numId w:val="3"/>
        </w:numPr>
        <w:spacing w:before="100" w:beforeAutospacing="1" w:after="100" w:afterAutospacing="1" w:line="240" w:lineRule="auto"/>
        <w:rPr>
          <w:rFonts w:ascii="Arial" w:hAnsi="Arial" w:cs="Arial"/>
          <w:sz w:val="13"/>
          <w:szCs w:val="13"/>
        </w:rPr>
      </w:pPr>
      <w:r>
        <w:rPr>
          <w:rFonts w:ascii="Arial" w:hAnsi="Arial" w:cs="Arial"/>
          <w:sz w:val="13"/>
          <w:szCs w:val="13"/>
        </w:rPr>
        <w:t>ліцензування виробництва, оптової та роздрібної торгівлі, імпорту;</w:t>
      </w:r>
    </w:p>
    <w:p w:rsidR="00CB3382" w:rsidRDefault="00CB3382" w:rsidP="00CB3382">
      <w:pPr>
        <w:numPr>
          <w:ilvl w:val="0"/>
          <w:numId w:val="3"/>
        </w:numPr>
        <w:spacing w:before="100" w:beforeAutospacing="1" w:after="100" w:afterAutospacing="1" w:line="240" w:lineRule="auto"/>
        <w:rPr>
          <w:rFonts w:ascii="Arial" w:hAnsi="Arial" w:cs="Arial"/>
          <w:sz w:val="13"/>
          <w:szCs w:val="13"/>
        </w:rPr>
      </w:pPr>
      <w:r>
        <w:rPr>
          <w:rFonts w:ascii="Arial" w:hAnsi="Arial" w:cs="Arial"/>
          <w:sz w:val="13"/>
          <w:szCs w:val="13"/>
        </w:rPr>
        <w:t>сертифікація виробництва лікарських засобів;</w:t>
      </w:r>
    </w:p>
    <w:p w:rsidR="00CB3382" w:rsidRDefault="00CB3382" w:rsidP="00CB3382">
      <w:pPr>
        <w:numPr>
          <w:ilvl w:val="0"/>
          <w:numId w:val="3"/>
        </w:numPr>
        <w:spacing w:before="100" w:beforeAutospacing="1" w:after="100" w:afterAutospacing="1" w:line="240" w:lineRule="auto"/>
        <w:rPr>
          <w:rFonts w:ascii="Arial" w:hAnsi="Arial" w:cs="Arial"/>
          <w:sz w:val="13"/>
          <w:szCs w:val="13"/>
        </w:rPr>
      </w:pPr>
      <w:r>
        <w:rPr>
          <w:rFonts w:ascii="Arial" w:hAnsi="Arial" w:cs="Arial"/>
          <w:sz w:val="13"/>
          <w:szCs w:val="13"/>
        </w:rPr>
        <w:t>інспектування виробництва;</w:t>
      </w:r>
    </w:p>
    <w:p w:rsidR="00CB3382" w:rsidRDefault="00CB3382" w:rsidP="00CB3382">
      <w:pPr>
        <w:numPr>
          <w:ilvl w:val="0"/>
          <w:numId w:val="3"/>
        </w:numPr>
        <w:spacing w:before="100" w:beforeAutospacing="1" w:after="100" w:afterAutospacing="1" w:line="240" w:lineRule="auto"/>
        <w:rPr>
          <w:rFonts w:ascii="Arial" w:hAnsi="Arial" w:cs="Arial"/>
          <w:sz w:val="13"/>
          <w:szCs w:val="13"/>
        </w:rPr>
      </w:pPr>
      <w:r>
        <w:rPr>
          <w:rFonts w:ascii="Arial" w:hAnsi="Arial" w:cs="Arial"/>
          <w:sz w:val="13"/>
          <w:szCs w:val="13"/>
        </w:rPr>
        <w:t>проведення аудитів установ та організацій, які проводять доклінічні дослідження та клінічні випробування, та аудитів системи фармаконагляду;</w:t>
      </w:r>
    </w:p>
    <w:p w:rsidR="00CB3382" w:rsidRDefault="00CB3382" w:rsidP="00CB3382">
      <w:pPr>
        <w:numPr>
          <w:ilvl w:val="0"/>
          <w:numId w:val="3"/>
        </w:numPr>
        <w:spacing w:before="100" w:beforeAutospacing="1" w:after="100" w:afterAutospacing="1" w:line="240" w:lineRule="auto"/>
        <w:rPr>
          <w:rFonts w:ascii="Arial" w:hAnsi="Arial" w:cs="Arial"/>
          <w:sz w:val="13"/>
          <w:szCs w:val="13"/>
        </w:rPr>
      </w:pPr>
      <w:r>
        <w:rPr>
          <w:rFonts w:ascii="Arial" w:hAnsi="Arial" w:cs="Arial"/>
          <w:sz w:val="13"/>
          <w:szCs w:val="13"/>
        </w:rPr>
        <w:t>державну реєстрацію лікарських засобів, в тому числі експертизу матеріалів на ці лікарські засоби;</w:t>
      </w:r>
    </w:p>
    <w:p w:rsidR="00CB3382" w:rsidRDefault="00CB3382" w:rsidP="00CB3382">
      <w:pPr>
        <w:numPr>
          <w:ilvl w:val="0"/>
          <w:numId w:val="3"/>
        </w:numPr>
        <w:spacing w:before="100" w:beforeAutospacing="1" w:after="100" w:afterAutospacing="1" w:line="240" w:lineRule="auto"/>
        <w:rPr>
          <w:rFonts w:ascii="Arial" w:hAnsi="Arial" w:cs="Arial"/>
          <w:sz w:val="13"/>
          <w:szCs w:val="13"/>
        </w:rPr>
      </w:pPr>
      <w:r>
        <w:rPr>
          <w:rFonts w:ascii="Arial" w:hAnsi="Arial" w:cs="Arial"/>
          <w:sz w:val="13"/>
          <w:szCs w:val="13"/>
        </w:rPr>
        <w:t>державний контроль якості лікарських засобів;</w:t>
      </w:r>
    </w:p>
    <w:p w:rsidR="00CB3382" w:rsidRDefault="00CB3382" w:rsidP="00CB3382">
      <w:pPr>
        <w:numPr>
          <w:ilvl w:val="0"/>
          <w:numId w:val="3"/>
        </w:numPr>
        <w:spacing w:before="100" w:beforeAutospacing="1" w:after="100" w:afterAutospacing="1" w:line="240" w:lineRule="auto"/>
        <w:rPr>
          <w:rFonts w:ascii="Arial" w:hAnsi="Arial" w:cs="Arial"/>
          <w:sz w:val="13"/>
          <w:szCs w:val="13"/>
        </w:rPr>
      </w:pPr>
      <w:r>
        <w:rPr>
          <w:rFonts w:ascii="Arial" w:hAnsi="Arial" w:cs="Arial"/>
          <w:sz w:val="13"/>
          <w:szCs w:val="13"/>
        </w:rPr>
        <w:t>контроль за просуванням (промоцією) лікарських засобів на ринку;</w:t>
      </w:r>
    </w:p>
    <w:p w:rsidR="00CB3382" w:rsidRDefault="00CB3382" w:rsidP="00CB3382">
      <w:pPr>
        <w:numPr>
          <w:ilvl w:val="0"/>
          <w:numId w:val="3"/>
        </w:numPr>
        <w:spacing w:before="100" w:beforeAutospacing="1" w:after="100" w:afterAutospacing="1" w:line="240" w:lineRule="auto"/>
        <w:rPr>
          <w:rFonts w:ascii="Arial" w:hAnsi="Arial" w:cs="Arial"/>
          <w:sz w:val="13"/>
          <w:szCs w:val="13"/>
        </w:rPr>
      </w:pPr>
      <w:r>
        <w:rPr>
          <w:rFonts w:ascii="Arial" w:hAnsi="Arial" w:cs="Arial"/>
          <w:sz w:val="13"/>
          <w:szCs w:val="13"/>
        </w:rPr>
        <w:t>контроль за рекламою лікарських засобів;</w:t>
      </w:r>
    </w:p>
    <w:p w:rsidR="00CB3382" w:rsidRDefault="00CB3382" w:rsidP="00CB3382">
      <w:pPr>
        <w:numPr>
          <w:ilvl w:val="0"/>
          <w:numId w:val="3"/>
        </w:numPr>
        <w:spacing w:before="100" w:beforeAutospacing="1" w:after="100" w:afterAutospacing="1" w:line="240" w:lineRule="auto"/>
        <w:rPr>
          <w:rFonts w:ascii="Arial" w:hAnsi="Arial" w:cs="Arial"/>
          <w:sz w:val="13"/>
          <w:szCs w:val="13"/>
        </w:rPr>
      </w:pPr>
      <w:r>
        <w:rPr>
          <w:rFonts w:ascii="Arial" w:hAnsi="Arial" w:cs="Arial"/>
          <w:sz w:val="13"/>
          <w:szCs w:val="13"/>
        </w:rPr>
        <w:t>фармаконагляд за безпекою лікарських засобів.</w:t>
      </w:r>
    </w:p>
    <w:p w:rsidR="00CB3382" w:rsidRDefault="00CB3382" w:rsidP="00CB3382">
      <w:pPr>
        <w:pStyle w:val="a4"/>
        <w:rPr>
          <w:rFonts w:ascii="Arial" w:hAnsi="Arial" w:cs="Arial"/>
          <w:sz w:val="13"/>
          <w:szCs w:val="13"/>
        </w:rPr>
      </w:pPr>
      <w:r>
        <w:rPr>
          <w:rFonts w:ascii="Arial" w:hAnsi="Arial" w:cs="Arial"/>
          <w:sz w:val="13"/>
          <w:szCs w:val="13"/>
        </w:rPr>
        <w:t>Шляхом впровадження основних регуляторних функцій через нормативне врегулювання процедур ліцензування, сертифікацію, інспектування, державну реєстрацію, контроль якості, фармаконагляд, у яких задіяні всі підприємства та організації фармацевтичного сектору, забезпечується реалізація міжнародних стандартів системи забезпечення якості лікарських засобів, таких як належна виробнича практика (GMP), належна клінічна практика (GCP), належна лабораторна практика (GLP), належна дистриб’юторська практика (GDP), належна аптечна практика (GPP), належна практика з фармаконагляду (GPvP).</w:t>
      </w:r>
    </w:p>
    <w:p w:rsidR="00CB3382" w:rsidRDefault="00CB3382" w:rsidP="00CB3382">
      <w:pPr>
        <w:pStyle w:val="a4"/>
        <w:rPr>
          <w:rFonts w:ascii="Arial" w:hAnsi="Arial" w:cs="Arial"/>
          <w:sz w:val="13"/>
          <w:szCs w:val="13"/>
        </w:rPr>
      </w:pPr>
      <w:r>
        <w:rPr>
          <w:rFonts w:ascii="Arial" w:hAnsi="Arial" w:cs="Arial"/>
          <w:sz w:val="13"/>
          <w:szCs w:val="13"/>
        </w:rPr>
        <w:t>Діяльність уповноважених органів та експертних установ у сфері обігу лікарських засобів має здійснюватись відповідно до чинного законодавства України та системи управління якістю згідно стандартів І БО або аналогічних.</w:t>
      </w:r>
    </w:p>
    <w:p w:rsidR="00CB3382" w:rsidRDefault="00CB3382" w:rsidP="00CB3382">
      <w:pPr>
        <w:pStyle w:val="2"/>
        <w:jc w:val="center"/>
        <w:rPr>
          <w:rFonts w:ascii="Arial" w:hAnsi="Arial" w:cs="Arial"/>
          <w:caps/>
          <w:color w:val="000000"/>
          <w:sz w:val="13"/>
          <w:szCs w:val="13"/>
        </w:rPr>
      </w:pPr>
      <w:r>
        <w:rPr>
          <w:rStyle w:val="bold1"/>
          <w:rFonts w:ascii="Arial" w:hAnsi="Arial" w:cs="Arial"/>
          <w:b/>
          <w:bCs/>
          <w:caps/>
          <w:color w:val="000000"/>
          <w:sz w:val="13"/>
          <w:szCs w:val="13"/>
        </w:rPr>
        <w:lastRenderedPageBreak/>
        <w:t>2. ПІДЗВІТНІСТЬ</w:t>
      </w:r>
    </w:p>
    <w:p w:rsidR="00CB3382" w:rsidRDefault="00CB3382" w:rsidP="00CB3382">
      <w:pPr>
        <w:pStyle w:val="a4"/>
        <w:rPr>
          <w:rFonts w:ascii="Arial" w:hAnsi="Arial" w:cs="Arial"/>
          <w:sz w:val="13"/>
          <w:szCs w:val="13"/>
        </w:rPr>
      </w:pPr>
      <w:r>
        <w:rPr>
          <w:rFonts w:ascii="Arial" w:hAnsi="Arial" w:cs="Arial"/>
          <w:sz w:val="13"/>
          <w:szCs w:val="13"/>
        </w:rPr>
        <w:t>Міністерство як центральний орган виконавчої влади, що формує державну політику у сфері створення, виробництва, контролю якості та реалізації лікарських засобів, медичних імунобіологічних препаратів і медичних виробів, звітує про свої дії перед Урядом, шляхом надання звітів про діяльність за визначений період, за відповідними запитами — перед Верховною Радою України, Комітетом Верховної Ради України з питань охорони здоров’я та народними депутатами України шляхом участі у відповідних парламентських слуханнях та надання відповідей на звернення з питань, що належать до його компетенції, і завжди — перед громадськістю шляхом надання відповідей на звернення та запити щодо публічної інформації, оприлюднення прийнятих рішень, процесів, політики та інформації щодо своєї діяльності у сфері обігу лікарських засобів на офіційних сайтах Міністерства, уповноважених органів та експертних установ, участі у публічних виступах, засіданнях професійних громадських організацій, семінарах та розміщення публікацій у засобах масової інформації. Підзвітними є керівники як Міністерства і відповідних структурних підрозділів, так і уповноважених органів та експертних установ.</w:t>
      </w:r>
    </w:p>
    <w:p w:rsidR="00CB3382" w:rsidRDefault="00CB3382" w:rsidP="00CB3382">
      <w:pPr>
        <w:pStyle w:val="a4"/>
        <w:rPr>
          <w:rFonts w:ascii="Arial" w:hAnsi="Arial" w:cs="Arial"/>
          <w:sz w:val="13"/>
          <w:szCs w:val="13"/>
        </w:rPr>
      </w:pPr>
      <w:r>
        <w:rPr>
          <w:rFonts w:ascii="Arial" w:hAnsi="Arial" w:cs="Arial"/>
          <w:sz w:val="13"/>
          <w:szCs w:val="13"/>
        </w:rPr>
        <w:t>Підзвітність забезпечується наступними механізмами:</w:t>
      </w:r>
    </w:p>
    <w:p w:rsidR="00CB3382" w:rsidRDefault="00CB3382" w:rsidP="00CB3382">
      <w:pPr>
        <w:numPr>
          <w:ilvl w:val="0"/>
          <w:numId w:val="4"/>
        </w:numPr>
        <w:spacing w:before="100" w:beforeAutospacing="1" w:after="100" w:afterAutospacing="1" w:line="240" w:lineRule="auto"/>
        <w:rPr>
          <w:rFonts w:ascii="Arial" w:hAnsi="Arial" w:cs="Arial"/>
          <w:sz w:val="13"/>
          <w:szCs w:val="13"/>
        </w:rPr>
      </w:pPr>
      <w:r>
        <w:rPr>
          <w:rFonts w:ascii="Arial" w:hAnsi="Arial" w:cs="Arial"/>
          <w:sz w:val="13"/>
          <w:szCs w:val="13"/>
        </w:rPr>
        <w:t>надання керівництву Міністерства звітів (щоквартально, щорічно);</w:t>
      </w:r>
    </w:p>
    <w:p w:rsidR="00CB3382" w:rsidRDefault="00CB3382" w:rsidP="00CB3382">
      <w:pPr>
        <w:numPr>
          <w:ilvl w:val="0"/>
          <w:numId w:val="4"/>
        </w:numPr>
        <w:spacing w:before="100" w:beforeAutospacing="1" w:after="100" w:afterAutospacing="1" w:line="240" w:lineRule="auto"/>
        <w:rPr>
          <w:rFonts w:ascii="Arial" w:hAnsi="Arial" w:cs="Arial"/>
          <w:sz w:val="13"/>
          <w:szCs w:val="13"/>
        </w:rPr>
      </w:pPr>
      <w:r>
        <w:rPr>
          <w:rFonts w:ascii="Arial" w:hAnsi="Arial" w:cs="Arial"/>
          <w:sz w:val="13"/>
          <w:szCs w:val="13"/>
        </w:rPr>
        <w:t>оприлюднення на офіційних сайтах Міністерства, уповноважених органів та експертних установ прийнятих рішень, процесів та політики;</w:t>
      </w:r>
    </w:p>
    <w:p w:rsidR="00CB3382" w:rsidRDefault="00CB3382" w:rsidP="00CB3382">
      <w:pPr>
        <w:numPr>
          <w:ilvl w:val="0"/>
          <w:numId w:val="4"/>
        </w:numPr>
        <w:spacing w:before="100" w:beforeAutospacing="1" w:after="100" w:afterAutospacing="1" w:line="240" w:lineRule="auto"/>
        <w:rPr>
          <w:rFonts w:ascii="Arial" w:hAnsi="Arial" w:cs="Arial"/>
          <w:sz w:val="13"/>
          <w:szCs w:val="13"/>
        </w:rPr>
      </w:pPr>
      <w:r>
        <w:rPr>
          <w:rFonts w:ascii="Arial" w:hAnsi="Arial" w:cs="Arial"/>
          <w:sz w:val="13"/>
          <w:szCs w:val="13"/>
        </w:rPr>
        <w:t>регламентація нормативно-правовими актами механізму оскарження рішень, що прийняті Міністерством;</w:t>
      </w:r>
    </w:p>
    <w:p w:rsidR="00CB3382" w:rsidRDefault="00CB3382" w:rsidP="00CB3382">
      <w:pPr>
        <w:numPr>
          <w:ilvl w:val="0"/>
          <w:numId w:val="4"/>
        </w:numPr>
        <w:spacing w:before="100" w:beforeAutospacing="1" w:after="100" w:afterAutospacing="1" w:line="240" w:lineRule="auto"/>
        <w:rPr>
          <w:rFonts w:ascii="Arial" w:hAnsi="Arial" w:cs="Arial"/>
          <w:sz w:val="13"/>
          <w:szCs w:val="13"/>
        </w:rPr>
      </w:pPr>
      <w:r>
        <w:rPr>
          <w:rFonts w:ascii="Arial" w:hAnsi="Arial" w:cs="Arial"/>
          <w:sz w:val="13"/>
          <w:szCs w:val="13"/>
        </w:rPr>
        <w:t>затвердження стандартних операційних процедур щодо подачі скарг на дії Міністерства, — уповноважених органів та експертних установ, а також окремих його співробітників;</w:t>
      </w:r>
    </w:p>
    <w:p w:rsidR="00CB3382" w:rsidRDefault="00CB3382" w:rsidP="00CB3382">
      <w:pPr>
        <w:numPr>
          <w:ilvl w:val="0"/>
          <w:numId w:val="4"/>
        </w:numPr>
        <w:spacing w:before="100" w:beforeAutospacing="1" w:after="100" w:afterAutospacing="1" w:line="240" w:lineRule="auto"/>
        <w:rPr>
          <w:rFonts w:ascii="Arial" w:hAnsi="Arial" w:cs="Arial"/>
          <w:sz w:val="13"/>
          <w:szCs w:val="13"/>
        </w:rPr>
      </w:pPr>
      <w:r>
        <w:rPr>
          <w:rFonts w:ascii="Arial" w:hAnsi="Arial" w:cs="Arial"/>
          <w:sz w:val="13"/>
          <w:szCs w:val="13"/>
        </w:rPr>
        <w:t>затвердження кодексу поведінки, що описує дії, які очікуються від представників Міністерства, уповноважених органів та експертних установ в частині регулювання обігу лікарських засобів;</w:t>
      </w:r>
    </w:p>
    <w:p w:rsidR="00CB3382" w:rsidRDefault="00CB3382" w:rsidP="00CB3382">
      <w:pPr>
        <w:numPr>
          <w:ilvl w:val="0"/>
          <w:numId w:val="4"/>
        </w:numPr>
        <w:spacing w:before="100" w:beforeAutospacing="1" w:after="100" w:afterAutospacing="1" w:line="240" w:lineRule="auto"/>
        <w:rPr>
          <w:rFonts w:ascii="Arial" w:hAnsi="Arial" w:cs="Arial"/>
          <w:sz w:val="13"/>
          <w:szCs w:val="13"/>
        </w:rPr>
      </w:pPr>
      <w:r>
        <w:rPr>
          <w:rFonts w:ascii="Arial" w:hAnsi="Arial" w:cs="Arial"/>
          <w:sz w:val="13"/>
          <w:szCs w:val="13"/>
        </w:rPr>
        <w:t>регулярне проведення керівництвом Міністерства презентацій (виступів з доповіддю) на урядових слуханнях з питань, що відносяться до компетенції Міністерства;</w:t>
      </w:r>
    </w:p>
    <w:p w:rsidR="00CB3382" w:rsidRDefault="00CB3382" w:rsidP="00CB3382">
      <w:pPr>
        <w:numPr>
          <w:ilvl w:val="0"/>
          <w:numId w:val="4"/>
        </w:numPr>
        <w:spacing w:before="100" w:beforeAutospacing="1" w:after="100" w:afterAutospacing="1" w:line="240" w:lineRule="auto"/>
        <w:rPr>
          <w:rFonts w:ascii="Arial" w:hAnsi="Arial" w:cs="Arial"/>
          <w:sz w:val="13"/>
          <w:szCs w:val="13"/>
        </w:rPr>
      </w:pPr>
      <w:r>
        <w:rPr>
          <w:rFonts w:ascii="Arial" w:hAnsi="Arial" w:cs="Arial"/>
          <w:sz w:val="13"/>
          <w:szCs w:val="13"/>
        </w:rPr>
        <w:t>затвердження стандартних операційних процедур та механізмів залучення незалежних інспекторів та експертів для консультацій;</w:t>
      </w:r>
    </w:p>
    <w:p w:rsidR="00CB3382" w:rsidRDefault="00CB3382" w:rsidP="00CB3382">
      <w:pPr>
        <w:numPr>
          <w:ilvl w:val="0"/>
          <w:numId w:val="4"/>
        </w:numPr>
        <w:spacing w:before="100" w:beforeAutospacing="1" w:after="100" w:afterAutospacing="1" w:line="240" w:lineRule="auto"/>
        <w:rPr>
          <w:rFonts w:ascii="Arial" w:hAnsi="Arial" w:cs="Arial"/>
          <w:sz w:val="13"/>
          <w:szCs w:val="13"/>
        </w:rPr>
      </w:pPr>
      <w:r>
        <w:rPr>
          <w:rFonts w:ascii="Arial" w:hAnsi="Arial" w:cs="Arial"/>
          <w:sz w:val="13"/>
          <w:szCs w:val="13"/>
        </w:rPr>
        <w:t>функціонування офіційного сайту Міністерства та офіційних сайтів уповноважених органів та експертних установ або іншої інформаційної бази, що містить всебічну інформацію про регуляторну діяльність у сфері обігу лікарських засобів та результати роботи.</w:t>
      </w:r>
    </w:p>
    <w:p w:rsidR="00CB3382" w:rsidRDefault="00CB3382" w:rsidP="00CB3382">
      <w:pPr>
        <w:pStyle w:val="a4"/>
        <w:rPr>
          <w:rFonts w:ascii="Arial" w:hAnsi="Arial" w:cs="Arial"/>
          <w:sz w:val="13"/>
          <w:szCs w:val="13"/>
        </w:rPr>
      </w:pPr>
      <w:r>
        <w:rPr>
          <w:rFonts w:ascii="Arial" w:hAnsi="Arial" w:cs="Arial"/>
          <w:sz w:val="13"/>
          <w:szCs w:val="13"/>
        </w:rPr>
        <w:t>Діяльність уповноважених органів оцінюється з точки зору виконання покладених на них функцій. Заходи контролю виконання включають:</w:t>
      </w:r>
    </w:p>
    <w:p w:rsidR="00CB3382" w:rsidRDefault="00CB3382" w:rsidP="00CB3382">
      <w:pPr>
        <w:numPr>
          <w:ilvl w:val="0"/>
          <w:numId w:val="5"/>
        </w:numPr>
        <w:spacing w:before="100" w:beforeAutospacing="1" w:after="100" w:afterAutospacing="1" w:line="240" w:lineRule="auto"/>
        <w:rPr>
          <w:rFonts w:ascii="Arial" w:hAnsi="Arial" w:cs="Arial"/>
          <w:sz w:val="13"/>
          <w:szCs w:val="13"/>
        </w:rPr>
      </w:pPr>
      <w:r>
        <w:rPr>
          <w:rFonts w:ascii="Arial" w:hAnsi="Arial" w:cs="Arial"/>
          <w:sz w:val="13"/>
          <w:szCs w:val="13"/>
        </w:rPr>
        <w:t>визначення термінів для виконання різних функцій, зокрема розгляду заявок на ліцензування, сертифікацію, реєстрацію тощо;</w:t>
      </w:r>
    </w:p>
    <w:p w:rsidR="00CB3382" w:rsidRDefault="00CB3382" w:rsidP="00CB3382">
      <w:pPr>
        <w:numPr>
          <w:ilvl w:val="0"/>
          <w:numId w:val="5"/>
        </w:numPr>
        <w:spacing w:before="100" w:beforeAutospacing="1" w:after="100" w:afterAutospacing="1" w:line="240" w:lineRule="auto"/>
        <w:rPr>
          <w:rFonts w:ascii="Arial" w:hAnsi="Arial" w:cs="Arial"/>
          <w:sz w:val="13"/>
          <w:szCs w:val="13"/>
        </w:rPr>
      </w:pPr>
      <w:r>
        <w:rPr>
          <w:rFonts w:ascii="Arial" w:hAnsi="Arial" w:cs="Arial"/>
          <w:sz w:val="13"/>
          <w:szCs w:val="13"/>
        </w:rPr>
        <w:t>забезпечення регулярного оприлюднення актуальної інформації про лікарський засіб, зокрема наказів Міністерства про державну реєстрацію, перереєстрацію та внесення змін у реєстраційні матеріали на лікарський засіб протягом дії реєстраційного посвідчення, розміщення у вільному доступі Державного реєстру лікарських засобів України, в якому відображено затверджену інформацію про лікарські засоби, відповідно до законодавства України;</w:t>
      </w:r>
    </w:p>
    <w:p w:rsidR="00CB3382" w:rsidRDefault="00CB3382" w:rsidP="00CB3382">
      <w:pPr>
        <w:numPr>
          <w:ilvl w:val="0"/>
          <w:numId w:val="5"/>
        </w:numPr>
        <w:spacing w:before="100" w:beforeAutospacing="1" w:after="100" w:afterAutospacing="1" w:line="240" w:lineRule="auto"/>
        <w:rPr>
          <w:rFonts w:ascii="Arial" w:hAnsi="Arial" w:cs="Arial"/>
          <w:sz w:val="13"/>
          <w:szCs w:val="13"/>
        </w:rPr>
      </w:pPr>
      <w:r>
        <w:rPr>
          <w:rFonts w:ascii="Arial" w:hAnsi="Arial" w:cs="Arial"/>
          <w:sz w:val="13"/>
          <w:szCs w:val="13"/>
        </w:rPr>
        <w:t>затвердження порядку здійснення перевірок (інспекцій) кожної виробничої дільниці на предмет виконання затверджених умов здійснення діяльності з виробництва лікарських засобів та оприлюднення результатів цих перевірок;</w:t>
      </w:r>
    </w:p>
    <w:p w:rsidR="00CB3382" w:rsidRDefault="00CB3382" w:rsidP="00CB3382">
      <w:pPr>
        <w:numPr>
          <w:ilvl w:val="0"/>
          <w:numId w:val="5"/>
        </w:numPr>
        <w:spacing w:before="100" w:beforeAutospacing="1" w:after="100" w:afterAutospacing="1" w:line="240" w:lineRule="auto"/>
        <w:rPr>
          <w:rFonts w:ascii="Arial" w:hAnsi="Arial" w:cs="Arial"/>
          <w:sz w:val="13"/>
          <w:szCs w:val="13"/>
        </w:rPr>
      </w:pPr>
      <w:r>
        <w:rPr>
          <w:rFonts w:ascii="Arial" w:hAnsi="Arial" w:cs="Arial"/>
          <w:sz w:val="13"/>
          <w:szCs w:val="13"/>
        </w:rPr>
        <w:t>затвердження порядку розгляду скарг про невідповідні якість, безпеку та ефективність зареєстрованих лікарських засобів, що забезпечує належний розгляд скарг, та надання звітів про прийняті рішення в обґрунтовані строки;</w:t>
      </w:r>
    </w:p>
    <w:p w:rsidR="00CB3382" w:rsidRDefault="00CB3382" w:rsidP="00CB3382">
      <w:pPr>
        <w:numPr>
          <w:ilvl w:val="0"/>
          <w:numId w:val="5"/>
        </w:numPr>
        <w:spacing w:before="100" w:beforeAutospacing="1" w:after="100" w:afterAutospacing="1" w:line="240" w:lineRule="auto"/>
        <w:rPr>
          <w:rFonts w:ascii="Arial" w:hAnsi="Arial" w:cs="Arial"/>
          <w:sz w:val="13"/>
          <w:szCs w:val="13"/>
        </w:rPr>
      </w:pPr>
      <w:r>
        <w:rPr>
          <w:rFonts w:ascii="Arial" w:hAnsi="Arial" w:cs="Arial"/>
          <w:sz w:val="13"/>
          <w:szCs w:val="13"/>
        </w:rPr>
        <w:t>забезпечення проведення фармако-економічної оцінки лікарських засобів з метою визначення їх прийнятності та відносної цінності для включення в схеми відшкодування вартості, та додаткової інформації про терапевтичне значення нового лікарського засобу лікарям, які його призначають.</w:t>
      </w:r>
    </w:p>
    <w:p w:rsidR="00CB3382" w:rsidRDefault="00CB3382" w:rsidP="00CB3382">
      <w:pPr>
        <w:pStyle w:val="a4"/>
        <w:rPr>
          <w:rFonts w:ascii="Arial" w:hAnsi="Arial" w:cs="Arial"/>
          <w:sz w:val="13"/>
          <w:szCs w:val="13"/>
        </w:rPr>
      </w:pPr>
      <w:r>
        <w:rPr>
          <w:rFonts w:ascii="Arial" w:hAnsi="Arial" w:cs="Arial"/>
          <w:sz w:val="13"/>
          <w:szCs w:val="13"/>
        </w:rPr>
        <w:t>Показники виконання повинні бути:</w:t>
      </w:r>
    </w:p>
    <w:p w:rsidR="00CB3382" w:rsidRDefault="00CB3382" w:rsidP="00CB3382">
      <w:pPr>
        <w:numPr>
          <w:ilvl w:val="0"/>
          <w:numId w:val="6"/>
        </w:numPr>
        <w:spacing w:before="100" w:beforeAutospacing="1" w:after="100" w:afterAutospacing="1" w:line="240" w:lineRule="auto"/>
        <w:rPr>
          <w:rFonts w:ascii="Arial" w:hAnsi="Arial" w:cs="Arial"/>
          <w:sz w:val="13"/>
          <w:szCs w:val="13"/>
        </w:rPr>
      </w:pPr>
      <w:r>
        <w:rPr>
          <w:rFonts w:ascii="Arial" w:hAnsi="Arial" w:cs="Arial"/>
          <w:sz w:val="13"/>
          <w:szCs w:val="13"/>
        </w:rPr>
        <w:t>обґрунтовані та здійсненні за допомогою наявних ресурсів,</w:t>
      </w:r>
    </w:p>
    <w:p w:rsidR="00CB3382" w:rsidRDefault="00CB3382" w:rsidP="00CB3382">
      <w:pPr>
        <w:numPr>
          <w:ilvl w:val="0"/>
          <w:numId w:val="6"/>
        </w:numPr>
        <w:spacing w:before="100" w:beforeAutospacing="1" w:after="100" w:afterAutospacing="1" w:line="240" w:lineRule="auto"/>
        <w:rPr>
          <w:rFonts w:ascii="Arial" w:hAnsi="Arial" w:cs="Arial"/>
          <w:sz w:val="13"/>
          <w:szCs w:val="13"/>
        </w:rPr>
      </w:pPr>
      <w:r>
        <w:rPr>
          <w:rFonts w:ascii="Arial" w:hAnsi="Arial" w:cs="Arial"/>
          <w:sz w:val="13"/>
          <w:szCs w:val="13"/>
        </w:rPr>
        <w:t>значимі та корисні в контексті концепції, місії та обов’язків уповноважених органів та експертних установ.</w:t>
      </w:r>
    </w:p>
    <w:p w:rsidR="00CB3382" w:rsidRDefault="00CB3382" w:rsidP="00CB3382">
      <w:pPr>
        <w:pStyle w:val="a4"/>
        <w:rPr>
          <w:rFonts w:ascii="Arial" w:hAnsi="Arial" w:cs="Arial"/>
          <w:sz w:val="13"/>
          <w:szCs w:val="13"/>
        </w:rPr>
      </w:pPr>
      <w:r>
        <w:rPr>
          <w:rFonts w:ascii="Arial" w:hAnsi="Arial" w:cs="Arial"/>
          <w:sz w:val="13"/>
          <w:szCs w:val="13"/>
        </w:rPr>
        <w:t>Цільові терміни не повинні бути неадекватно перебільшеними, але повинні бути достатніми для підтвердження якості, безпеки та ефективності призначених для обігу лікарських засобів з урахуванням наявних ресурсів.</w:t>
      </w:r>
    </w:p>
    <w:p w:rsidR="00CB3382" w:rsidRDefault="00CB3382" w:rsidP="00CB3382">
      <w:pPr>
        <w:pStyle w:val="2"/>
        <w:jc w:val="center"/>
        <w:rPr>
          <w:rFonts w:ascii="Arial" w:hAnsi="Arial" w:cs="Arial"/>
          <w:caps/>
          <w:color w:val="000000"/>
          <w:sz w:val="13"/>
          <w:szCs w:val="13"/>
        </w:rPr>
      </w:pPr>
      <w:r>
        <w:rPr>
          <w:rStyle w:val="bold1"/>
          <w:rFonts w:ascii="Arial" w:hAnsi="Arial" w:cs="Arial"/>
          <w:b/>
          <w:bCs/>
          <w:caps/>
          <w:color w:val="000000"/>
          <w:sz w:val="13"/>
          <w:szCs w:val="13"/>
        </w:rPr>
        <w:t>3. ПРОЗОРІСТЬ</w:t>
      </w:r>
    </w:p>
    <w:p w:rsidR="00CB3382" w:rsidRDefault="00CB3382" w:rsidP="00CB3382">
      <w:pPr>
        <w:pStyle w:val="a4"/>
        <w:rPr>
          <w:rFonts w:ascii="Arial" w:hAnsi="Arial" w:cs="Arial"/>
          <w:sz w:val="13"/>
          <w:szCs w:val="13"/>
        </w:rPr>
      </w:pPr>
      <w:r>
        <w:rPr>
          <w:rFonts w:ascii="Arial" w:hAnsi="Arial" w:cs="Arial"/>
          <w:sz w:val="13"/>
          <w:szCs w:val="13"/>
        </w:rPr>
        <w:t>Міністерством прийнято політику прозорості, що передбачає розробку стратегій і процедур у друкованому вигляді та публікацію друкованої документації, а також доведення обґрунтування прийнятих рішень до відома зацікавлених сторін.</w:t>
      </w:r>
    </w:p>
    <w:p w:rsidR="00CB3382" w:rsidRDefault="00CB3382" w:rsidP="00CB3382">
      <w:pPr>
        <w:pStyle w:val="a4"/>
        <w:rPr>
          <w:rFonts w:ascii="Arial" w:hAnsi="Arial" w:cs="Arial"/>
          <w:sz w:val="13"/>
          <w:szCs w:val="13"/>
        </w:rPr>
      </w:pPr>
      <w:r>
        <w:rPr>
          <w:rFonts w:ascii="Arial" w:hAnsi="Arial" w:cs="Arial"/>
          <w:sz w:val="13"/>
          <w:szCs w:val="13"/>
        </w:rPr>
        <w:t>Пацієнти, організації пацієнтів, спеціалісти-медики як споживачі мають право на об’єктивну, актуальну та зрозумілу інформацію про лікарські засоби, що зареєстровані в Україні.</w:t>
      </w:r>
    </w:p>
    <w:p w:rsidR="00CB3382" w:rsidRDefault="00CB3382" w:rsidP="00CB3382">
      <w:pPr>
        <w:pStyle w:val="a4"/>
        <w:rPr>
          <w:rFonts w:ascii="Arial" w:hAnsi="Arial" w:cs="Arial"/>
          <w:sz w:val="13"/>
          <w:szCs w:val="13"/>
        </w:rPr>
      </w:pPr>
      <w:r>
        <w:rPr>
          <w:rFonts w:ascii="Arial" w:hAnsi="Arial" w:cs="Arial"/>
          <w:sz w:val="13"/>
          <w:szCs w:val="13"/>
        </w:rPr>
        <w:t>З огляду на це наявність офіційного сайту Міністерства і офіційних сайтів уповноважених органів та експертних установ є найважливішим елементом прозорості. Офіційні сайти повинні забезпечувати доступ до всієї інформації, що обговорюється нижче.</w:t>
      </w:r>
    </w:p>
    <w:p w:rsidR="00CB3382" w:rsidRDefault="00CB3382" w:rsidP="00CB3382">
      <w:pPr>
        <w:pStyle w:val="a4"/>
        <w:rPr>
          <w:rFonts w:ascii="Arial" w:hAnsi="Arial" w:cs="Arial"/>
          <w:sz w:val="13"/>
          <w:szCs w:val="13"/>
        </w:rPr>
      </w:pPr>
      <w:r>
        <w:rPr>
          <w:rFonts w:ascii="Arial" w:hAnsi="Arial" w:cs="Arial"/>
          <w:sz w:val="13"/>
          <w:szCs w:val="13"/>
        </w:rPr>
        <w:t>Серед іншого, передбачається відкритість усіх процесів підготовки проектів регуляторних актів та їх обговорення. У процесі здійснення регуляторної діяльності обов’язковому оприлюдненню підлягають такі документи:</w:t>
      </w:r>
    </w:p>
    <w:p w:rsidR="00CB3382" w:rsidRDefault="00CB3382" w:rsidP="00CB3382">
      <w:pPr>
        <w:numPr>
          <w:ilvl w:val="0"/>
          <w:numId w:val="7"/>
        </w:numPr>
        <w:spacing w:before="100" w:beforeAutospacing="1" w:after="100" w:afterAutospacing="1" w:line="240" w:lineRule="auto"/>
        <w:rPr>
          <w:rFonts w:ascii="Arial" w:hAnsi="Arial" w:cs="Arial"/>
          <w:sz w:val="13"/>
          <w:szCs w:val="13"/>
        </w:rPr>
      </w:pPr>
      <w:r>
        <w:rPr>
          <w:rFonts w:ascii="Arial" w:hAnsi="Arial" w:cs="Arial"/>
          <w:sz w:val="13"/>
          <w:szCs w:val="13"/>
        </w:rPr>
        <w:t>план діяльності з підготовки проектів регуляторних актів та зміни до нього;</w:t>
      </w:r>
    </w:p>
    <w:p w:rsidR="00CB3382" w:rsidRDefault="00CB3382" w:rsidP="00CB3382">
      <w:pPr>
        <w:numPr>
          <w:ilvl w:val="0"/>
          <w:numId w:val="7"/>
        </w:numPr>
        <w:spacing w:before="100" w:beforeAutospacing="1" w:after="100" w:afterAutospacing="1" w:line="240" w:lineRule="auto"/>
        <w:rPr>
          <w:rFonts w:ascii="Arial" w:hAnsi="Arial" w:cs="Arial"/>
          <w:sz w:val="13"/>
          <w:szCs w:val="13"/>
        </w:rPr>
      </w:pPr>
      <w:r>
        <w:rPr>
          <w:rFonts w:ascii="Arial" w:hAnsi="Arial" w:cs="Arial"/>
          <w:sz w:val="13"/>
          <w:szCs w:val="13"/>
        </w:rPr>
        <w:t>повідомлення про оприлюднення проекту регуляторного акта;</w:t>
      </w:r>
    </w:p>
    <w:p w:rsidR="00CB3382" w:rsidRDefault="00CB3382" w:rsidP="00CB3382">
      <w:pPr>
        <w:numPr>
          <w:ilvl w:val="0"/>
          <w:numId w:val="7"/>
        </w:numPr>
        <w:spacing w:before="100" w:beforeAutospacing="1" w:after="100" w:afterAutospacing="1" w:line="240" w:lineRule="auto"/>
        <w:rPr>
          <w:rFonts w:ascii="Arial" w:hAnsi="Arial" w:cs="Arial"/>
          <w:sz w:val="13"/>
          <w:szCs w:val="13"/>
        </w:rPr>
      </w:pPr>
      <w:r>
        <w:rPr>
          <w:rFonts w:ascii="Arial" w:hAnsi="Arial" w:cs="Arial"/>
          <w:sz w:val="13"/>
          <w:szCs w:val="13"/>
        </w:rPr>
        <w:t>проект регуляторного акта; аналіз регуляторного впливу;</w:t>
      </w:r>
    </w:p>
    <w:p w:rsidR="00CB3382" w:rsidRDefault="00CB3382" w:rsidP="00CB3382">
      <w:pPr>
        <w:numPr>
          <w:ilvl w:val="0"/>
          <w:numId w:val="7"/>
        </w:numPr>
        <w:spacing w:before="100" w:beforeAutospacing="1" w:after="100" w:afterAutospacing="1" w:line="240" w:lineRule="auto"/>
        <w:rPr>
          <w:rFonts w:ascii="Arial" w:hAnsi="Arial" w:cs="Arial"/>
          <w:sz w:val="13"/>
          <w:szCs w:val="13"/>
        </w:rPr>
      </w:pPr>
      <w:r>
        <w:rPr>
          <w:rFonts w:ascii="Arial" w:hAnsi="Arial" w:cs="Arial"/>
          <w:sz w:val="13"/>
          <w:szCs w:val="13"/>
        </w:rPr>
        <w:t>офіційне оприлюднення прийнятого регуляторного акта;</w:t>
      </w:r>
    </w:p>
    <w:p w:rsidR="00CB3382" w:rsidRDefault="00CB3382" w:rsidP="00CB3382">
      <w:pPr>
        <w:numPr>
          <w:ilvl w:val="0"/>
          <w:numId w:val="7"/>
        </w:numPr>
        <w:spacing w:before="100" w:beforeAutospacing="1" w:after="100" w:afterAutospacing="1" w:line="240" w:lineRule="auto"/>
        <w:rPr>
          <w:rFonts w:ascii="Arial" w:hAnsi="Arial" w:cs="Arial"/>
          <w:sz w:val="13"/>
          <w:szCs w:val="13"/>
        </w:rPr>
      </w:pPr>
      <w:r>
        <w:rPr>
          <w:rFonts w:ascii="Arial" w:hAnsi="Arial" w:cs="Arial"/>
          <w:sz w:val="13"/>
          <w:szCs w:val="13"/>
        </w:rPr>
        <w:t>звіт про відстеження результативності;</w:t>
      </w:r>
    </w:p>
    <w:p w:rsidR="00CB3382" w:rsidRDefault="00CB3382" w:rsidP="00CB3382">
      <w:pPr>
        <w:numPr>
          <w:ilvl w:val="0"/>
          <w:numId w:val="7"/>
        </w:numPr>
        <w:spacing w:before="100" w:beforeAutospacing="1" w:after="100" w:afterAutospacing="1" w:line="240" w:lineRule="auto"/>
        <w:rPr>
          <w:rFonts w:ascii="Arial" w:hAnsi="Arial" w:cs="Arial"/>
          <w:sz w:val="13"/>
          <w:szCs w:val="13"/>
        </w:rPr>
      </w:pPr>
      <w:r>
        <w:rPr>
          <w:rFonts w:ascii="Arial" w:hAnsi="Arial" w:cs="Arial"/>
          <w:sz w:val="13"/>
          <w:szCs w:val="13"/>
        </w:rPr>
        <w:t>інформація про здійснення регуляторної діяльності.</w:t>
      </w:r>
    </w:p>
    <w:p w:rsidR="00CB3382" w:rsidRDefault="00CB3382" w:rsidP="00CB3382">
      <w:pPr>
        <w:pStyle w:val="a4"/>
        <w:rPr>
          <w:rFonts w:ascii="Arial" w:hAnsi="Arial" w:cs="Arial"/>
          <w:sz w:val="13"/>
          <w:szCs w:val="13"/>
        </w:rPr>
      </w:pPr>
      <w:r>
        <w:rPr>
          <w:rFonts w:ascii="Arial" w:hAnsi="Arial" w:cs="Arial"/>
          <w:sz w:val="13"/>
          <w:szCs w:val="13"/>
        </w:rPr>
        <w:t>Враховуючи кращий світовий досвід проведення регуляторних реформ у світі слід зазначити, що одним із обов’язкових елементів успішної регуляторної політики є наявність особливої процедури прийняття регуляторних актів, що передбачає обов’язкове завчасне планування розробки проекту регуляторного акта, підготовку аналізу регуляторного впливу до проекту регуляторного акта, проведення громадського обговорення проекту регуляторного акта та аналізу регуляторного впливу до нього, а також систематичне проведення оцінки результативності регуляторного акта.</w:t>
      </w:r>
    </w:p>
    <w:p w:rsidR="00CB3382" w:rsidRDefault="00CB3382" w:rsidP="00CB3382">
      <w:pPr>
        <w:pStyle w:val="a4"/>
        <w:rPr>
          <w:rFonts w:ascii="Arial" w:hAnsi="Arial" w:cs="Arial"/>
          <w:sz w:val="13"/>
          <w:szCs w:val="13"/>
        </w:rPr>
      </w:pPr>
      <w:r>
        <w:rPr>
          <w:rFonts w:ascii="Arial" w:hAnsi="Arial" w:cs="Arial"/>
          <w:sz w:val="13"/>
          <w:szCs w:val="13"/>
        </w:rPr>
        <w:lastRenderedPageBreak/>
        <w:t xml:space="preserve">Відповідно до вимог </w:t>
      </w:r>
      <w:hyperlink r:id="rId10" w:tgtFrame="_blank" w:history="1">
        <w:r>
          <w:rPr>
            <w:rStyle w:val="a3"/>
            <w:rFonts w:ascii="Arial" w:hAnsi="Arial" w:cs="Arial"/>
            <w:sz w:val="13"/>
            <w:szCs w:val="13"/>
          </w:rPr>
          <w:t>Закону України «Про засади державної регуляторної політики у сфері господарської діяльності»</w:t>
        </w:r>
      </w:hyperlink>
      <w:r>
        <w:rPr>
          <w:rFonts w:ascii="Arial" w:hAnsi="Arial" w:cs="Arial"/>
          <w:sz w:val="13"/>
          <w:szCs w:val="13"/>
        </w:rPr>
        <w:t xml:space="preserve"> процедура прийняття регуляторного акта складається з таких етапів:</w:t>
      </w:r>
    </w:p>
    <w:p w:rsidR="00CB3382" w:rsidRDefault="00CB3382" w:rsidP="00CB3382">
      <w:pPr>
        <w:pStyle w:val="a4"/>
        <w:rPr>
          <w:rFonts w:ascii="Arial" w:hAnsi="Arial" w:cs="Arial"/>
          <w:sz w:val="13"/>
          <w:szCs w:val="13"/>
        </w:rPr>
      </w:pPr>
      <w:r>
        <w:rPr>
          <w:rFonts w:ascii="Arial" w:hAnsi="Arial" w:cs="Arial"/>
          <w:sz w:val="13"/>
          <w:szCs w:val="13"/>
        </w:rPr>
        <w:t>1) підготовка, затвердження та оприлюднення плану діяльності регуляторного органу з підготовки проектів регуляторних актів;</w:t>
      </w:r>
    </w:p>
    <w:p w:rsidR="00CB3382" w:rsidRDefault="00CB3382" w:rsidP="00CB3382">
      <w:pPr>
        <w:pStyle w:val="a4"/>
        <w:rPr>
          <w:rFonts w:ascii="Arial" w:hAnsi="Arial" w:cs="Arial"/>
          <w:sz w:val="13"/>
          <w:szCs w:val="13"/>
        </w:rPr>
      </w:pPr>
      <w:r>
        <w:rPr>
          <w:rFonts w:ascii="Arial" w:hAnsi="Arial" w:cs="Arial"/>
          <w:sz w:val="13"/>
          <w:szCs w:val="13"/>
        </w:rPr>
        <w:t>2) підготовка проекту регуляторного акта;</w:t>
      </w:r>
    </w:p>
    <w:p w:rsidR="00CB3382" w:rsidRDefault="00CB3382" w:rsidP="00CB3382">
      <w:pPr>
        <w:pStyle w:val="a4"/>
        <w:rPr>
          <w:rFonts w:ascii="Arial" w:hAnsi="Arial" w:cs="Arial"/>
          <w:sz w:val="13"/>
          <w:szCs w:val="13"/>
        </w:rPr>
      </w:pPr>
      <w:r>
        <w:rPr>
          <w:rFonts w:ascii="Arial" w:hAnsi="Arial" w:cs="Arial"/>
          <w:sz w:val="13"/>
          <w:szCs w:val="13"/>
        </w:rPr>
        <w:t>3) підготовка аналізу регуляторного впливу;</w:t>
      </w:r>
    </w:p>
    <w:p w:rsidR="00CB3382" w:rsidRDefault="00CB3382" w:rsidP="00CB3382">
      <w:pPr>
        <w:pStyle w:val="a4"/>
        <w:rPr>
          <w:rFonts w:ascii="Arial" w:hAnsi="Arial" w:cs="Arial"/>
          <w:sz w:val="13"/>
          <w:szCs w:val="13"/>
        </w:rPr>
      </w:pPr>
      <w:r>
        <w:rPr>
          <w:rFonts w:ascii="Arial" w:hAnsi="Arial" w:cs="Arial"/>
          <w:sz w:val="13"/>
          <w:szCs w:val="13"/>
        </w:rPr>
        <w:t>4) підготовка та оприлюднення повідомлення про оприлюднення проекту регуляторного акта з метою одержання зауважень та пропозицій;</w:t>
      </w:r>
    </w:p>
    <w:p w:rsidR="00CB3382" w:rsidRDefault="00CB3382" w:rsidP="00CB3382">
      <w:pPr>
        <w:pStyle w:val="a4"/>
        <w:rPr>
          <w:rFonts w:ascii="Arial" w:hAnsi="Arial" w:cs="Arial"/>
          <w:sz w:val="13"/>
          <w:szCs w:val="13"/>
        </w:rPr>
      </w:pPr>
      <w:r>
        <w:rPr>
          <w:rFonts w:ascii="Arial" w:hAnsi="Arial" w:cs="Arial"/>
          <w:sz w:val="13"/>
          <w:szCs w:val="13"/>
        </w:rPr>
        <w:t>5) оприлюднення проекту регуляторного акта з відповідним аналізом регуляторного впливу з метою одержання зауважень та пропозицій;</w:t>
      </w:r>
    </w:p>
    <w:p w:rsidR="00CB3382" w:rsidRDefault="00CB3382" w:rsidP="00CB3382">
      <w:pPr>
        <w:pStyle w:val="a4"/>
        <w:rPr>
          <w:rFonts w:ascii="Arial" w:hAnsi="Arial" w:cs="Arial"/>
          <w:sz w:val="13"/>
          <w:szCs w:val="13"/>
        </w:rPr>
      </w:pPr>
      <w:r>
        <w:rPr>
          <w:rFonts w:ascii="Arial" w:hAnsi="Arial" w:cs="Arial"/>
          <w:sz w:val="13"/>
          <w:szCs w:val="13"/>
        </w:rPr>
        <w:t>6) отримання від громадян, юридичних осіб та їх об’єднань зауважень і пропозицій, їх обробка та систематизація;</w:t>
      </w:r>
    </w:p>
    <w:p w:rsidR="00CB3382" w:rsidRDefault="00CB3382" w:rsidP="00CB3382">
      <w:pPr>
        <w:pStyle w:val="a4"/>
        <w:rPr>
          <w:rFonts w:ascii="Arial" w:hAnsi="Arial" w:cs="Arial"/>
          <w:sz w:val="13"/>
          <w:szCs w:val="13"/>
        </w:rPr>
      </w:pPr>
      <w:r>
        <w:rPr>
          <w:rFonts w:ascii="Arial" w:hAnsi="Arial" w:cs="Arial"/>
          <w:sz w:val="13"/>
          <w:szCs w:val="13"/>
        </w:rPr>
        <w:t>7) урахування або мотивоване відхилення зауважень і пропозицій від громадян, юридичних осіб та їх об’єднань;</w:t>
      </w:r>
    </w:p>
    <w:p w:rsidR="00CB3382" w:rsidRDefault="00CB3382" w:rsidP="00CB3382">
      <w:pPr>
        <w:pStyle w:val="a4"/>
        <w:rPr>
          <w:rFonts w:ascii="Arial" w:hAnsi="Arial" w:cs="Arial"/>
          <w:sz w:val="13"/>
          <w:szCs w:val="13"/>
        </w:rPr>
      </w:pPr>
      <w:r>
        <w:rPr>
          <w:rFonts w:ascii="Arial" w:hAnsi="Arial" w:cs="Arial"/>
          <w:sz w:val="13"/>
          <w:szCs w:val="13"/>
        </w:rPr>
        <w:t>8) надання відповідей про врахування або про відхилення зауважень і пропозицій від громадян, юридичних осіб та їх об’єднань;</w:t>
      </w:r>
    </w:p>
    <w:p w:rsidR="00CB3382" w:rsidRDefault="00CB3382" w:rsidP="00CB3382">
      <w:pPr>
        <w:pStyle w:val="a4"/>
        <w:rPr>
          <w:rFonts w:ascii="Arial" w:hAnsi="Arial" w:cs="Arial"/>
          <w:sz w:val="13"/>
          <w:szCs w:val="13"/>
        </w:rPr>
      </w:pPr>
      <w:r>
        <w:rPr>
          <w:rFonts w:ascii="Arial" w:hAnsi="Arial" w:cs="Arial"/>
          <w:sz w:val="13"/>
          <w:szCs w:val="13"/>
        </w:rPr>
        <w:t>9) проведення базового відстеження результативності регуляторного акта;</w:t>
      </w:r>
    </w:p>
    <w:p w:rsidR="00CB3382" w:rsidRDefault="00CB3382" w:rsidP="00CB3382">
      <w:pPr>
        <w:pStyle w:val="a4"/>
        <w:rPr>
          <w:rFonts w:ascii="Arial" w:hAnsi="Arial" w:cs="Arial"/>
          <w:sz w:val="13"/>
          <w:szCs w:val="13"/>
        </w:rPr>
      </w:pPr>
      <w:r>
        <w:rPr>
          <w:rFonts w:ascii="Arial" w:hAnsi="Arial" w:cs="Arial"/>
          <w:sz w:val="13"/>
          <w:szCs w:val="13"/>
        </w:rPr>
        <w:t>10) оприлюднення звіту про результати базового відстеження результативності регуляторного акта;</w:t>
      </w:r>
    </w:p>
    <w:p w:rsidR="00CB3382" w:rsidRDefault="00CB3382" w:rsidP="00CB3382">
      <w:pPr>
        <w:pStyle w:val="a4"/>
        <w:rPr>
          <w:rFonts w:ascii="Arial" w:hAnsi="Arial" w:cs="Arial"/>
          <w:sz w:val="13"/>
          <w:szCs w:val="13"/>
        </w:rPr>
      </w:pPr>
      <w:r>
        <w:rPr>
          <w:rFonts w:ascii="Arial" w:hAnsi="Arial" w:cs="Arial"/>
          <w:sz w:val="13"/>
          <w:szCs w:val="13"/>
        </w:rPr>
        <w:t>11) прийняття регуляторного акта;</w:t>
      </w:r>
    </w:p>
    <w:p w:rsidR="00CB3382" w:rsidRDefault="00CB3382" w:rsidP="00CB3382">
      <w:pPr>
        <w:pStyle w:val="a4"/>
        <w:rPr>
          <w:rFonts w:ascii="Arial" w:hAnsi="Arial" w:cs="Arial"/>
          <w:sz w:val="13"/>
          <w:szCs w:val="13"/>
        </w:rPr>
      </w:pPr>
      <w:r>
        <w:rPr>
          <w:rFonts w:ascii="Arial" w:hAnsi="Arial" w:cs="Arial"/>
          <w:sz w:val="13"/>
          <w:szCs w:val="13"/>
        </w:rPr>
        <w:t>12) офіційне оприлюднення прийнятого регуляторного акта.</w:t>
      </w:r>
    </w:p>
    <w:p w:rsidR="00CB3382" w:rsidRDefault="00CB3382" w:rsidP="00CB3382">
      <w:pPr>
        <w:pStyle w:val="a4"/>
        <w:rPr>
          <w:rFonts w:ascii="Arial" w:hAnsi="Arial" w:cs="Arial"/>
          <w:sz w:val="13"/>
          <w:szCs w:val="13"/>
        </w:rPr>
      </w:pPr>
      <w:r>
        <w:rPr>
          <w:rFonts w:ascii="Arial" w:hAnsi="Arial" w:cs="Arial"/>
          <w:sz w:val="13"/>
          <w:szCs w:val="13"/>
        </w:rPr>
        <w:t>Прозорість також означає та забезпечує всебічне обґрунтування прийнятих рішень.</w:t>
      </w:r>
    </w:p>
    <w:p w:rsidR="00CB3382" w:rsidRDefault="00CB3382" w:rsidP="00CB3382">
      <w:pPr>
        <w:pStyle w:val="a4"/>
        <w:rPr>
          <w:rFonts w:ascii="Arial" w:hAnsi="Arial" w:cs="Arial"/>
          <w:sz w:val="13"/>
          <w:szCs w:val="13"/>
        </w:rPr>
      </w:pPr>
      <w:r>
        <w:rPr>
          <w:rFonts w:ascii="Arial" w:hAnsi="Arial" w:cs="Arial"/>
          <w:sz w:val="13"/>
          <w:szCs w:val="13"/>
        </w:rPr>
        <w:t>Впровадження принципу прозорості звичайно включає публікацію основних документів, у тому числі:</w:t>
      </w:r>
    </w:p>
    <w:p w:rsidR="00CB3382" w:rsidRDefault="00CB3382" w:rsidP="00CB3382">
      <w:pPr>
        <w:numPr>
          <w:ilvl w:val="0"/>
          <w:numId w:val="8"/>
        </w:numPr>
        <w:spacing w:before="100" w:beforeAutospacing="1" w:after="100" w:afterAutospacing="1" w:line="240" w:lineRule="auto"/>
        <w:rPr>
          <w:rFonts w:ascii="Arial" w:hAnsi="Arial" w:cs="Arial"/>
          <w:sz w:val="13"/>
          <w:szCs w:val="13"/>
        </w:rPr>
      </w:pPr>
      <w:r>
        <w:rPr>
          <w:rFonts w:ascii="Arial" w:hAnsi="Arial" w:cs="Arial"/>
          <w:sz w:val="13"/>
          <w:szCs w:val="13"/>
        </w:rPr>
        <w:t>нормативно-правових актів, стратегій, керівництв, проектів нормативно-правових актів, що готуються до затвердження, положень, зокрема, щодо подання скарг і апеляцій зацікавленими сторонами, про звітність тощо, стандартних операційних процедур, рішень, форм заявок тощо;</w:t>
      </w:r>
    </w:p>
    <w:p w:rsidR="00CB3382" w:rsidRDefault="00CB3382" w:rsidP="00CB3382">
      <w:pPr>
        <w:numPr>
          <w:ilvl w:val="0"/>
          <w:numId w:val="8"/>
        </w:numPr>
        <w:spacing w:before="100" w:beforeAutospacing="1" w:after="100" w:afterAutospacing="1" w:line="240" w:lineRule="auto"/>
        <w:rPr>
          <w:rFonts w:ascii="Arial" w:hAnsi="Arial" w:cs="Arial"/>
          <w:sz w:val="13"/>
          <w:szCs w:val="13"/>
        </w:rPr>
      </w:pPr>
      <w:r>
        <w:rPr>
          <w:rFonts w:ascii="Arial" w:hAnsi="Arial" w:cs="Arial"/>
          <w:sz w:val="13"/>
          <w:szCs w:val="13"/>
        </w:rPr>
        <w:t>даних щодо переліку ліцензіатів, які отримали ліцензії на виробництво, оптову та роздрібну торгівлю лікарськими засобами, а також результатів контролю за додержанням Ліцензійних умов провадження господарської діяльності з виробництва лікарських засобів, оптової, роздрібної торгівлі лікарськими засобами;</w:t>
      </w:r>
    </w:p>
    <w:p w:rsidR="00CB3382" w:rsidRDefault="00CB3382" w:rsidP="00CB3382">
      <w:pPr>
        <w:numPr>
          <w:ilvl w:val="0"/>
          <w:numId w:val="8"/>
        </w:numPr>
        <w:spacing w:before="100" w:beforeAutospacing="1" w:after="100" w:afterAutospacing="1" w:line="240" w:lineRule="auto"/>
        <w:rPr>
          <w:rFonts w:ascii="Arial" w:hAnsi="Arial" w:cs="Arial"/>
          <w:sz w:val="13"/>
          <w:szCs w:val="13"/>
        </w:rPr>
      </w:pPr>
      <w:r>
        <w:rPr>
          <w:rFonts w:ascii="Arial" w:hAnsi="Arial" w:cs="Arial"/>
          <w:sz w:val="13"/>
          <w:szCs w:val="13"/>
        </w:rPr>
        <w:t>даних щодо реєстрації, перереєстрації та внесення змін, експертних та інших звітів. Відповідні звіти публікуються на офіційному сайті Міністерства або офіційних сайтах уповноважених органів та експертних установ;</w:t>
      </w:r>
    </w:p>
    <w:p w:rsidR="00CB3382" w:rsidRDefault="00CB3382" w:rsidP="00CB3382">
      <w:pPr>
        <w:numPr>
          <w:ilvl w:val="0"/>
          <w:numId w:val="8"/>
        </w:numPr>
        <w:spacing w:before="100" w:beforeAutospacing="1" w:after="100" w:afterAutospacing="1" w:line="240" w:lineRule="auto"/>
        <w:rPr>
          <w:rFonts w:ascii="Arial" w:hAnsi="Arial" w:cs="Arial"/>
          <w:sz w:val="13"/>
          <w:szCs w:val="13"/>
        </w:rPr>
      </w:pPr>
      <w:r>
        <w:rPr>
          <w:rFonts w:ascii="Arial" w:hAnsi="Arial" w:cs="Arial"/>
          <w:sz w:val="13"/>
          <w:szCs w:val="13"/>
        </w:rPr>
        <w:t>даних щодо державного контролю якості лікарських засобів, що перебувають на ринку, із зазначенням неякісних та фальсифікованих лікарських засобів;</w:t>
      </w:r>
    </w:p>
    <w:p w:rsidR="00CB3382" w:rsidRDefault="00CB3382" w:rsidP="00CB3382">
      <w:pPr>
        <w:numPr>
          <w:ilvl w:val="0"/>
          <w:numId w:val="8"/>
        </w:numPr>
        <w:spacing w:before="100" w:beforeAutospacing="1" w:after="100" w:afterAutospacing="1" w:line="240" w:lineRule="auto"/>
        <w:rPr>
          <w:rFonts w:ascii="Arial" w:hAnsi="Arial" w:cs="Arial"/>
          <w:sz w:val="13"/>
          <w:szCs w:val="13"/>
        </w:rPr>
      </w:pPr>
      <w:r>
        <w:rPr>
          <w:rFonts w:ascii="Arial" w:hAnsi="Arial" w:cs="Arial"/>
          <w:sz w:val="13"/>
          <w:szCs w:val="13"/>
        </w:rPr>
        <w:t>даних з фармаконагляду та прийняття регуляторних рішень щодо безпеки лікарських засобів;</w:t>
      </w:r>
    </w:p>
    <w:p w:rsidR="00CB3382" w:rsidRDefault="00CB3382" w:rsidP="00CB3382">
      <w:pPr>
        <w:numPr>
          <w:ilvl w:val="0"/>
          <w:numId w:val="8"/>
        </w:numPr>
        <w:spacing w:before="100" w:beforeAutospacing="1" w:after="100" w:afterAutospacing="1" w:line="240" w:lineRule="auto"/>
        <w:rPr>
          <w:rFonts w:ascii="Arial" w:hAnsi="Arial" w:cs="Arial"/>
          <w:sz w:val="13"/>
          <w:szCs w:val="13"/>
        </w:rPr>
      </w:pPr>
      <w:r>
        <w:rPr>
          <w:rFonts w:ascii="Arial" w:hAnsi="Arial" w:cs="Arial"/>
          <w:sz w:val="13"/>
          <w:szCs w:val="13"/>
        </w:rPr>
        <w:t>інформацію про діяльність Міністерства, уповноважених органів та експертних установ у вигляді опублікованих запланованих заходів;</w:t>
      </w:r>
    </w:p>
    <w:p w:rsidR="00CB3382" w:rsidRDefault="00CB3382" w:rsidP="00CB3382">
      <w:pPr>
        <w:numPr>
          <w:ilvl w:val="0"/>
          <w:numId w:val="8"/>
        </w:numPr>
        <w:spacing w:before="100" w:beforeAutospacing="1" w:after="100" w:afterAutospacing="1" w:line="240" w:lineRule="auto"/>
        <w:rPr>
          <w:rFonts w:ascii="Arial" w:hAnsi="Arial" w:cs="Arial"/>
          <w:sz w:val="13"/>
          <w:szCs w:val="13"/>
        </w:rPr>
      </w:pPr>
      <w:r>
        <w:rPr>
          <w:rFonts w:ascii="Arial" w:hAnsi="Arial" w:cs="Arial"/>
          <w:sz w:val="13"/>
          <w:szCs w:val="13"/>
        </w:rPr>
        <w:t>процедур наймання персоналу, у тому числі опублікування пропозиції вакансій та критерії наймання;</w:t>
      </w:r>
    </w:p>
    <w:p w:rsidR="00CB3382" w:rsidRDefault="00CB3382" w:rsidP="00CB3382">
      <w:pPr>
        <w:numPr>
          <w:ilvl w:val="0"/>
          <w:numId w:val="8"/>
        </w:numPr>
        <w:spacing w:before="100" w:beforeAutospacing="1" w:after="100" w:afterAutospacing="1" w:line="240" w:lineRule="auto"/>
        <w:rPr>
          <w:rFonts w:ascii="Arial" w:hAnsi="Arial" w:cs="Arial"/>
          <w:sz w:val="13"/>
          <w:szCs w:val="13"/>
        </w:rPr>
      </w:pPr>
      <w:r>
        <w:rPr>
          <w:rFonts w:ascii="Arial" w:hAnsi="Arial" w:cs="Arial"/>
          <w:sz w:val="13"/>
          <w:szCs w:val="13"/>
        </w:rPr>
        <w:t>статистичних даних щодо виконання передбачених заходів та інші статистичні дані.</w:t>
      </w:r>
    </w:p>
    <w:p w:rsidR="00CB3382" w:rsidRDefault="00CB3382" w:rsidP="00CB3382">
      <w:pPr>
        <w:pStyle w:val="2"/>
        <w:jc w:val="center"/>
        <w:rPr>
          <w:rFonts w:ascii="Arial" w:hAnsi="Arial" w:cs="Arial"/>
          <w:caps/>
          <w:color w:val="000000"/>
          <w:sz w:val="13"/>
          <w:szCs w:val="13"/>
        </w:rPr>
      </w:pPr>
      <w:r>
        <w:rPr>
          <w:rStyle w:val="bold1"/>
          <w:rFonts w:ascii="Arial" w:hAnsi="Arial" w:cs="Arial"/>
          <w:b/>
          <w:bCs/>
          <w:caps/>
          <w:color w:val="000000"/>
          <w:sz w:val="13"/>
          <w:szCs w:val="13"/>
        </w:rPr>
        <w:t>4. НЕУПЕРЕДЖЕНІСТЬ</w:t>
      </w:r>
    </w:p>
    <w:p w:rsidR="00CB3382" w:rsidRDefault="00CB3382" w:rsidP="00CB3382">
      <w:pPr>
        <w:pStyle w:val="a4"/>
        <w:rPr>
          <w:rFonts w:ascii="Arial" w:hAnsi="Arial" w:cs="Arial"/>
          <w:sz w:val="13"/>
          <w:szCs w:val="13"/>
        </w:rPr>
      </w:pPr>
      <w:r>
        <w:rPr>
          <w:rFonts w:ascii="Arial" w:hAnsi="Arial" w:cs="Arial"/>
          <w:sz w:val="13"/>
          <w:szCs w:val="13"/>
        </w:rPr>
        <w:t>Міністерство при здійсненні розробки нормативно правових документів дотримується таких принципів:</w:t>
      </w:r>
    </w:p>
    <w:p w:rsidR="00CB3382" w:rsidRDefault="00CB3382" w:rsidP="00CB3382">
      <w:pPr>
        <w:pStyle w:val="a4"/>
        <w:rPr>
          <w:rFonts w:ascii="Arial" w:hAnsi="Arial" w:cs="Arial"/>
          <w:sz w:val="13"/>
          <w:szCs w:val="13"/>
        </w:rPr>
      </w:pPr>
      <w:r>
        <w:rPr>
          <w:rStyle w:val="bold1"/>
          <w:rFonts w:ascii="Arial" w:hAnsi="Arial" w:cs="Arial"/>
          <w:sz w:val="13"/>
          <w:szCs w:val="13"/>
        </w:rPr>
        <w:t xml:space="preserve">Неупередженість </w:t>
      </w:r>
      <w:r>
        <w:rPr>
          <w:rFonts w:ascii="Arial" w:hAnsi="Arial" w:cs="Arial"/>
          <w:sz w:val="13"/>
          <w:szCs w:val="13"/>
        </w:rPr>
        <w:t>— це важливий принцип суспільних відносин, який полягає в об’єктивному та безсторонньому відношенні до всіх людей та організацій. Усі положення регулювання повинні бути прийняті для суспільної вигоди та зацікавленості, а також Міністерство зберігає нейтралітет при запровадженні у дію нормативно-правових актів. Якщо національні регуляторні акти визначають різне ставлення, наприклад до національних та іноземних компаній, та рішення щодо цього питання було прийняте публічно, й тому Міністерство повинно виконувати прийняті нормативно-правові вимоги. Але самі посадові особи не повинні роботи жодних додаткових виключень для осіб та компаній, з якими вони співпрацюють.</w:t>
      </w:r>
    </w:p>
    <w:p w:rsidR="00CB3382" w:rsidRDefault="00CB3382" w:rsidP="00CB3382">
      <w:pPr>
        <w:pStyle w:val="a4"/>
        <w:rPr>
          <w:rFonts w:ascii="Arial" w:hAnsi="Arial" w:cs="Arial"/>
          <w:sz w:val="13"/>
          <w:szCs w:val="13"/>
        </w:rPr>
      </w:pPr>
      <w:r>
        <w:rPr>
          <w:rStyle w:val="bold1"/>
          <w:rFonts w:ascii="Arial" w:hAnsi="Arial" w:cs="Arial"/>
          <w:sz w:val="13"/>
          <w:szCs w:val="13"/>
        </w:rPr>
        <w:t xml:space="preserve">Ясність і простота </w:t>
      </w:r>
      <w:r>
        <w:rPr>
          <w:rFonts w:ascii="Arial" w:hAnsi="Arial" w:cs="Arial"/>
          <w:sz w:val="13"/>
          <w:szCs w:val="13"/>
        </w:rPr>
        <w:t>— положення нормативно-правових актів повинні бути викладені чіткою мовою та термінологією, доступною для всіх без упередженості та, за можливості, максимально деталізованими для уникнення непорозумінь у тлумаченні цих положень.</w:t>
      </w:r>
    </w:p>
    <w:p w:rsidR="00CB3382" w:rsidRDefault="00CB3382" w:rsidP="00CB3382">
      <w:pPr>
        <w:pStyle w:val="a4"/>
        <w:rPr>
          <w:rFonts w:ascii="Arial" w:hAnsi="Arial" w:cs="Arial"/>
          <w:sz w:val="13"/>
          <w:szCs w:val="13"/>
        </w:rPr>
      </w:pPr>
      <w:r>
        <w:rPr>
          <w:rStyle w:val="bold1"/>
          <w:rFonts w:ascii="Arial" w:hAnsi="Arial" w:cs="Arial"/>
          <w:sz w:val="13"/>
          <w:szCs w:val="13"/>
        </w:rPr>
        <w:t xml:space="preserve">Справедливість </w:t>
      </w:r>
      <w:r>
        <w:rPr>
          <w:rFonts w:ascii="Arial" w:hAnsi="Arial" w:cs="Arial"/>
          <w:sz w:val="13"/>
          <w:szCs w:val="13"/>
        </w:rPr>
        <w:t>— зобов’язання та санкції, що наводяться у нормативно — правових актах, повинні бути викладені таким чином, щоб їх застосування було неупередженим і послідовним. При розгляді подібних (однакових) випадків, які вимагають застосування зобов’язань та санкцій, їх розгляд та висновки повинні бути також подібними (однаковими). При запровадженні регулювання службовці не повинні діяти в інтересах або проти інтересів будь-якої сторони, порівняно з іншими, в однакових обставинах.</w:t>
      </w:r>
    </w:p>
    <w:p w:rsidR="00CB3382" w:rsidRDefault="00CB3382" w:rsidP="00CB3382">
      <w:pPr>
        <w:pStyle w:val="2"/>
        <w:jc w:val="center"/>
        <w:rPr>
          <w:rFonts w:ascii="Arial" w:hAnsi="Arial" w:cs="Arial"/>
          <w:caps/>
          <w:color w:val="000000"/>
          <w:sz w:val="13"/>
          <w:szCs w:val="13"/>
        </w:rPr>
      </w:pPr>
      <w:r>
        <w:rPr>
          <w:rStyle w:val="bold1"/>
          <w:rFonts w:ascii="Arial" w:hAnsi="Arial" w:cs="Arial"/>
          <w:b/>
          <w:bCs/>
          <w:caps/>
          <w:color w:val="000000"/>
          <w:sz w:val="13"/>
          <w:szCs w:val="13"/>
        </w:rPr>
        <w:t>5. СКАРГИ ТА АПЕЛЯЦІЇ</w:t>
      </w:r>
    </w:p>
    <w:p w:rsidR="00CB3382" w:rsidRDefault="00CB3382" w:rsidP="00CB3382">
      <w:pPr>
        <w:pStyle w:val="a4"/>
        <w:rPr>
          <w:rFonts w:ascii="Arial" w:hAnsi="Arial" w:cs="Arial"/>
          <w:sz w:val="13"/>
          <w:szCs w:val="13"/>
        </w:rPr>
      </w:pPr>
      <w:r>
        <w:rPr>
          <w:rFonts w:ascii="Arial" w:hAnsi="Arial" w:cs="Arial"/>
          <w:sz w:val="13"/>
          <w:szCs w:val="13"/>
        </w:rPr>
        <w:t>Рішення Міністерства, уповноважених органів та експертних установ можуть бути оскаржені зацікавленими сторонами в установленому порядку, шляхом подання скарги на відповідне рішення, або у судовому порядку.</w:t>
      </w:r>
    </w:p>
    <w:p w:rsidR="00CB3382" w:rsidRDefault="00CB3382" w:rsidP="00CB3382">
      <w:pPr>
        <w:pStyle w:val="a4"/>
        <w:rPr>
          <w:rFonts w:ascii="Arial" w:hAnsi="Arial" w:cs="Arial"/>
          <w:sz w:val="13"/>
          <w:szCs w:val="13"/>
        </w:rPr>
      </w:pPr>
      <w:r>
        <w:rPr>
          <w:rFonts w:ascii="Arial" w:hAnsi="Arial" w:cs="Arial"/>
          <w:sz w:val="13"/>
          <w:szCs w:val="13"/>
        </w:rPr>
        <w:t>Міністерство, уповноважені органи та експертні установи розглядають скаргу щодо рішення колегіальним органом в установленому порядку. При розгляді скарг передбачається можливість участі представників зацікавлених сторін.</w:t>
      </w:r>
    </w:p>
    <w:p w:rsidR="00CB3382" w:rsidRDefault="00CB3382" w:rsidP="00CB3382">
      <w:pPr>
        <w:pStyle w:val="a4"/>
        <w:rPr>
          <w:rFonts w:ascii="Arial" w:hAnsi="Arial" w:cs="Arial"/>
          <w:sz w:val="13"/>
          <w:szCs w:val="13"/>
        </w:rPr>
      </w:pPr>
      <w:r>
        <w:rPr>
          <w:rFonts w:ascii="Arial" w:hAnsi="Arial" w:cs="Arial"/>
          <w:sz w:val="13"/>
          <w:szCs w:val="13"/>
        </w:rPr>
        <w:t>За результатами розгляду скарги Міністерство приймає рішення про задоволення скарги або про відмову у її задоволенні.</w:t>
      </w:r>
    </w:p>
    <w:p w:rsidR="00CB3382" w:rsidRDefault="00CB3382" w:rsidP="00CB3382">
      <w:pPr>
        <w:pStyle w:val="a4"/>
        <w:rPr>
          <w:rFonts w:ascii="Arial" w:hAnsi="Arial" w:cs="Arial"/>
          <w:sz w:val="13"/>
          <w:szCs w:val="13"/>
        </w:rPr>
      </w:pPr>
      <w:r>
        <w:rPr>
          <w:rFonts w:ascii="Arial" w:hAnsi="Arial" w:cs="Arial"/>
          <w:sz w:val="13"/>
          <w:szCs w:val="13"/>
        </w:rPr>
        <w:lastRenderedPageBreak/>
        <w:t>У разі задоволення скарги Міністерство, уповноважені органи та експертні установи скасовують своє рішення, яке було оскаржено.</w:t>
      </w:r>
    </w:p>
    <w:p w:rsidR="00CB3382" w:rsidRDefault="00CB3382" w:rsidP="00CB3382">
      <w:pPr>
        <w:pStyle w:val="a4"/>
        <w:rPr>
          <w:rFonts w:ascii="Arial" w:hAnsi="Arial" w:cs="Arial"/>
          <w:sz w:val="13"/>
          <w:szCs w:val="13"/>
        </w:rPr>
      </w:pPr>
      <w:r>
        <w:rPr>
          <w:rFonts w:ascii="Arial" w:hAnsi="Arial" w:cs="Arial"/>
          <w:sz w:val="13"/>
          <w:szCs w:val="13"/>
        </w:rPr>
        <w:t>Зацікавлена сторона має повідомити Міністерство, уповноважені органи та експертні установи про свій намір оскаржити рішення.</w:t>
      </w:r>
    </w:p>
    <w:p w:rsidR="00CB3382" w:rsidRDefault="00CB3382" w:rsidP="00CB3382">
      <w:pPr>
        <w:pStyle w:val="a4"/>
        <w:rPr>
          <w:rFonts w:ascii="Arial" w:hAnsi="Arial" w:cs="Arial"/>
          <w:sz w:val="13"/>
          <w:szCs w:val="13"/>
        </w:rPr>
      </w:pPr>
      <w:r>
        <w:rPr>
          <w:rFonts w:ascii="Arial" w:hAnsi="Arial" w:cs="Arial"/>
          <w:sz w:val="13"/>
          <w:szCs w:val="13"/>
        </w:rPr>
        <w:t>Необхідно передбачити можливість перед подачею скарги для зацікавлених сторін проведення консультацій з представниками Міністерства, уповноважених органів та експертних установ для прояснення позицій сторін і вирішення спірних питань.</w:t>
      </w:r>
    </w:p>
    <w:p w:rsidR="00CB3382" w:rsidRDefault="00CB3382" w:rsidP="00CB3382">
      <w:pPr>
        <w:pStyle w:val="a4"/>
        <w:rPr>
          <w:rFonts w:ascii="Arial" w:hAnsi="Arial" w:cs="Arial"/>
          <w:sz w:val="13"/>
          <w:szCs w:val="13"/>
        </w:rPr>
      </w:pPr>
      <w:r>
        <w:rPr>
          <w:rFonts w:ascii="Arial" w:hAnsi="Arial" w:cs="Arial"/>
          <w:sz w:val="13"/>
          <w:szCs w:val="13"/>
        </w:rPr>
        <w:t>У разі можливості вирішення спірних питань за принципами професійного арбітражу розгляд таких питань у судовому порядку не є необхідним.</w:t>
      </w:r>
    </w:p>
    <w:p w:rsidR="00CB3382" w:rsidRDefault="00CB3382" w:rsidP="00CB3382">
      <w:pPr>
        <w:pStyle w:val="2"/>
        <w:jc w:val="center"/>
        <w:rPr>
          <w:rFonts w:ascii="Arial" w:hAnsi="Arial" w:cs="Arial"/>
          <w:caps/>
          <w:color w:val="000000"/>
          <w:sz w:val="13"/>
          <w:szCs w:val="13"/>
        </w:rPr>
      </w:pPr>
      <w:r>
        <w:rPr>
          <w:rStyle w:val="bold1"/>
          <w:rFonts w:ascii="Arial" w:hAnsi="Arial" w:cs="Arial"/>
          <w:b/>
          <w:bCs/>
          <w:caps/>
          <w:color w:val="000000"/>
          <w:sz w:val="13"/>
          <w:szCs w:val="13"/>
        </w:rPr>
        <w:t>6. ПЕРСОНАЛ</w:t>
      </w:r>
    </w:p>
    <w:p w:rsidR="00CB3382" w:rsidRDefault="00CB3382" w:rsidP="00CB3382">
      <w:pPr>
        <w:pStyle w:val="a4"/>
        <w:rPr>
          <w:rFonts w:ascii="Arial" w:hAnsi="Arial" w:cs="Arial"/>
          <w:sz w:val="13"/>
          <w:szCs w:val="13"/>
        </w:rPr>
      </w:pPr>
      <w:r>
        <w:rPr>
          <w:rFonts w:ascii="Arial" w:hAnsi="Arial" w:cs="Arial"/>
          <w:sz w:val="13"/>
          <w:szCs w:val="13"/>
        </w:rPr>
        <w:t>Компетентність та відповідальне відношення персоналу до виконання своїх обов’язків є визначальними факторами дієздатності і ефективності системи регулювання обігу лікарських засобів. Структура та функціонування Міністерства, уповноважених органів та експертних установ повинні плануватися так, щоб урахувати необхідність постійно підвищувати професійну компетенцію кадрів. Керівництво Міністерства, уповноважених органів та експертних установ, а також весь персонал не повинні мати фінансового або іншого інтересу у фармацевтичній промисловості, що може вплинути на їх об’єктивність.</w:t>
      </w:r>
    </w:p>
    <w:p w:rsidR="00CB3382" w:rsidRDefault="00CB3382" w:rsidP="00CB3382">
      <w:pPr>
        <w:pStyle w:val="a4"/>
        <w:rPr>
          <w:rFonts w:ascii="Arial" w:hAnsi="Arial" w:cs="Arial"/>
          <w:sz w:val="13"/>
          <w:szCs w:val="13"/>
        </w:rPr>
      </w:pPr>
      <w:r>
        <w:rPr>
          <w:rStyle w:val="underlined"/>
          <w:rFonts w:ascii="Arial" w:hAnsi="Arial" w:cs="Arial"/>
          <w:b/>
          <w:bCs/>
          <w:sz w:val="13"/>
          <w:szCs w:val="13"/>
        </w:rPr>
        <w:t>6.1. Навички</w:t>
      </w:r>
    </w:p>
    <w:p w:rsidR="00CB3382" w:rsidRDefault="00CB3382" w:rsidP="00CB3382">
      <w:pPr>
        <w:pStyle w:val="a4"/>
        <w:rPr>
          <w:rFonts w:ascii="Arial" w:hAnsi="Arial" w:cs="Arial"/>
          <w:sz w:val="13"/>
          <w:szCs w:val="13"/>
        </w:rPr>
      </w:pPr>
      <w:r>
        <w:rPr>
          <w:rFonts w:ascii="Arial" w:hAnsi="Arial" w:cs="Arial"/>
          <w:sz w:val="13"/>
          <w:szCs w:val="13"/>
        </w:rPr>
        <w:t>Персонал, який задіяний у сфері регулювання обігу лікарських засобів, повинен мати кваліфікацію та досвід, що відповідають його посадовим обов’язкам.</w:t>
      </w:r>
    </w:p>
    <w:p w:rsidR="00CB3382" w:rsidRDefault="00CB3382" w:rsidP="00CB3382">
      <w:pPr>
        <w:pStyle w:val="a4"/>
        <w:rPr>
          <w:rFonts w:ascii="Arial" w:hAnsi="Arial" w:cs="Arial"/>
          <w:sz w:val="13"/>
          <w:szCs w:val="13"/>
        </w:rPr>
      </w:pPr>
      <w:r>
        <w:rPr>
          <w:rFonts w:ascii="Arial" w:hAnsi="Arial" w:cs="Arial"/>
          <w:sz w:val="13"/>
          <w:szCs w:val="13"/>
        </w:rPr>
        <w:t>Рішення щодо питань ліцензування, інспектування, сертифікації, реєстрації, контролю якості, фармаконагляду, контролю за просуванням та рекламою лікарських засобів повинні приймати особи з достатнім рівнем знань та практичного досвіду у проблемах, що розглядаються. Промислове виробництво та контроль якості лікарських засобів вимагає знань в області фармації, хімії та фармацевтичної технології. Оцінка терапевтичної еквівалентності, інформації про медичне застосування лікарського засобу та його безпеку вимагає знань у області медицини. Фахівці з оцінки терапевтичної еквівалентності й інформації про лікарський засіб (наприклад, що міститься в інструкції для медичного застосування) повинні мати кваліфікацію, як мінімум, у фармації, клінічній фармакології, медицині або однієї із суміжних дисциплін, а також мати практичний досвід, принаймні, в одній із цих дисциплін. Крім того, бажано, щоб фахівці з оцінки терапевтичної еквівалентності мали практичний досвід роботи з біологічними лікарськими засобами.</w:t>
      </w:r>
    </w:p>
    <w:p w:rsidR="00CB3382" w:rsidRDefault="00CB3382" w:rsidP="00CB3382">
      <w:pPr>
        <w:pStyle w:val="a4"/>
        <w:rPr>
          <w:rFonts w:ascii="Arial" w:hAnsi="Arial" w:cs="Arial"/>
          <w:sz w:val="13"/>
          <w:szCs w:val="13"/>
        </w:rPr>
      </w:pPr>
      <w:r>
        <w:rPr>
          <w:rFonts w:ascii="Arial" w:hAnsi="Arial" w:cs="Arial"/>
          <w:sz w:val="13"/>
          <w:szCs w:val="13"/>
        </w:rPr>
        <w:t>У сфері регулювання обігу лікарських засобів мають право працювати фахівці з повною вищою фармацевтичною, медичною, хімічною, біологічною або біотехнологічною освітою та стажем роботи за фахом не менше 2-х років у сфері розробки, доклінічних досліджень та клінічних випробувань, виробництва, контролю якості, реалізації та медичного застосування лікарських засобів.</w:t>
      </w:r>
    </w:p>
    <w:p w:rsidR="00CB3382" w:rsidRDefault="00CB3382" w:rsidP="00CB3382">
      <w:pPr>
        <w:pStyle w:val="a4"/>
        <w:rPr>
          <w:rFonts w:ascii="Arial" w:hAnsi="Arial" w:cs="Arial"/>
          <w:sz w:val="13"/>
          <w:szCs w:val="13"/>
        </w:rPr>
      </w:pPr>
      <w:r>
        <w:rPr>
          <w:rFonts w:ascii="Arial" w:hAnsi="Arial" w:cs="Arial"/>
          <w:sz w:val="13"/>
          <w:szCs w:val="13"/>
        </w:rPr>
        <w:t>На керівні посади уповноважених органів та експертних установ повинні призначатись особи, які відповідають вищезазначеним вимогам, та мають стаж роботи у регуляторній сфері не менше 3-х років.</w:t>
      </w:r>
    </w:p>
    <w:p w:rsidR="00CB3382" w:rsidRDefault="00CB3382" w:rsidP="00CB3382">
      <w:pPr>
        <w:pStyle w:val="a4"/>
        <w:rPr>
          <w:rFonts w:ascii="Arial" w:hAnsi="Arial" w:cs="Arial"/>
          <w:sz w:val="13"/>
          <w:szCs w:val="13"/>
        </w:rPr>
      </w:pPr>
      <w:r>
        <w:rPr>
          <w:rFonts w:ascii="Arial" w:hAnsi="Arial" w:cs="Arial"/>
          <w:sz w:val="13"/>
          <w:szCs w:val="13"/>
        </w:rPr>
        <w:t>Поряд з необхідністю залучення зовнішніх експертів, штатні співробітники Міністерства, уповноважених органів та експертних установ повинні бути здатні до розуміння і впровадження рекомендацій та вживання заходів на підставі інформації, наданої ВООЗ або іншими органами по регулюванню лікарських засобів відносно таких аспектів, як безпека, ефективність та якість, самостійного вживання відповідних заходів.</w:t>
      </w:r>
    </w:p>
    <w:p w:rsidR="00CB3382" w:rsidRDefault="00CB3382" w:rsidP="00CB3382">
      <w:pPr>
        <w:pStyle w:val="a4"/>
        <w:rPr>
          <w:rFonts w:ascii="Arial" w:hAnsi="Arial" w:cs="Arial"/>
          <w:sz w:val="13"/>
          <w:szCs w:val="13"/>
        </w:rPr>
      </w:pPr>
      <w:r>
        <w:rPr>
          <w:rFonts w:ascii="Arial" w:hAnsi="Arial" w:cs="Arial"/>
          <w:sz w:val="13"/>
          <w:szCs w:val="13"/>
        </w:rPr>
        <w:t>Міністерству, уповноваженим органам та експертним установам необхідні кадрові ресурси для виявлення можливих порушень законодавства та, за необхідності, порушення судової справи у співробітництві із правозахисниками. Для цього не обов’язково наймати штатного юриста, але слід мати доступ до отримання кваліфікованої юридичної допомоги в межах його функцій.</w:t>
      </w:r>
    </w:p>
    <w:p w:rsidR="00CB3382" w:rsidRDefault="00CB3382" w:rsidP="00CB3382">
      <w:pPr>
        <w:pStyle w:val="a4"/>
        <w:rPr>
          <w:rFonts w:ascii="Arial" w:hAnsi="Arial" w:cs="Arial"/>
          <w:sz w:val="13"/>
          <w:szCs w:val="13"/>
        </w:rPr>
      </w:pPr>
      <w:r>
        <w:rPr>
          <w:rFonts w:ascii="Arial" w:hAnsi="Arial" w:cs="Arial"/>
          <w:sz w:val="13"/>
          <w:szCs w:val="13"/>
        </w:rPr>
        <w:t>Міністерство, уповноважені органи та експертні установи повинні мати адміністративний персонал у достатній кількості, у тому числі фахівців в області інформаційних технологій (або доступом до них), а також співробітників, що мають досвід роботи зі значними обсягами документації та щоденної кореспонденції.</w:t>
      </w:r>
    </w:p>
    <w:p w:rsidR="00CB3382" w:rsidRDefault="00CB3382" w:rsidP="00CB3382">
      <w:pPr>
        <w:pStyle w:val="a4"/>
        <w:rPr>
          <w:rFonts w:ascii="Arial" w:hAnsi="Arial" w:cs="Arial"/>
          <w:sz w:val="13"/>
          <w:szCs w:val="13"/>
        </w:rPr>
      </w:pPr>
      <w:r>
        <w:rPr>
          <w:rStyle w:val="underlined"/>
          <w:rFonts w:ascii="Arial" w:hAnsi="Arial" w:cs="Arial"/>
          <w:b/>
          <w:bCs/>
          <w:sz w:val="13"/>
          <w:szCs w:val="13"/>
        </w:rPr>
        <w:t>6.2. Кількість персоналу</w:t>
      </w:r>
    </w:p>
    <w:p w:rsidR="00CB3382" w:rsidRDefault="00CB3382" w:rsidP="00CB3382">
      <w:pPr>
        <w:pStyle w:val="a4"/>
        <w:rPr>
          <w:rFonts w:ascii="Arial" w:hAnsi="Arial" w:cs="Arial"/>
          <w:sz w:val="13"/>
          <w:szCs w:val="13"/>
        </w:rPr>
      </w:pPr>
      <w:r>
        <w:rPr>
          <w:rFonts w:ascii="Arial" w:hAnsi="Arial" w:cs="Arial"/>
          <w:sz w:val="13"/>
          <w:szCs w:val="13"/>
        </w:rPr>
        <w:t>Кількість персоналу, що залучений до процесу регулювання обігу лікарських засобів, повинна визначатися покладеними обов’язками та робочим навантаженням. Основними критеріями для визначення кількості персоналу є:</w:t>
      </w:r>
    </w:p>
    <w:p w:rsidR="00CB3382" w:rsidRDefault="00CB3382" w:rsidP="00CB3382">
      <w:pPr>
        <w:numPr>
          <w:ilvl w:val="0"/>
          <w:numId w:val="9"/>
        </w:numPr>
        <w:spacing w:before="100" w:beforeAutospacing="1" w:after="100" w:afterAutospacing="1" w:line="240" w:lineRule="auto"/>
        <w:rPr>
          <w:rFonts w:ascii="Arial" w:hAnsi="Arial" w:cs="Arial"/>
          <w:sz w:val="13"/>
          <w:szCs w:val="13"/>
        </w:rPr>
      </w:pPr>
      <w:r>
        <w:rPr>
          <w:rFonts w:ascii="Arial" w:hAnsi="Arial" w:cs="Arial"/>
          <w:sz w:val="13"/>
          <w:szCs w:val="13"/>
        </w:rPr>
        <w:t>обсяг фармацевтичного ринку України;</w:t>
      </w:r>
    </w:p>
    <w:p w:rsidR="00CB3382" w:rsidRDefault="00CB3382" w:rsidP="00CB3382">
      <w:pPr>
        <w:numPr>
          <w:ilvl w:val="0"/>
          <w:numId w:val="9"/>
        </w:numPr>
        <w:spacing w:before="100" w:beforeAutospacing="1" w:after="100" w:afterAutospacing="1" w:line="240" w:lineRule="auto"/>
        <w:rPr>
          <w:rFonts w:ascii="Arial" w:hAnsi="Arial" w:cs="Arial"/>
          <w:sz w:val="13"/>
          <w:szCs w:val="13"/>
        </w:rPr>
      </w:pPr>
      <w:r>
        <w:rPr>
          <w:rFonts w:ascii="Arial" w:hAnsi="Arial" w:cs="Arial"/>
          <w:sz w:val="13"/>
          <w:szCs w:val="13"/>
        </w:rPr>
        <w:t>кількість вітчизняних виробників, дистриб’юторів, аптечних закладів, що потребують ліцензування та інспектування;</w:t>
      </w:r>
    </w:p>
    <w:p w:rsidR="00CB3382" w:rsidRDefault="00CB3382" w:rsidP="00CB3382">
      <w:pPr>
        <w:numPr>
          <w:ilvl w:val="0"/>
          <w:numId w:val="9"/>
        </w:numPr>
        <w:spacing w:before="100" w:beforeAutospacing="1" w:after="100" w:afterAutospacing="1" w:line="240" w:lineRule="auto"/>
        <w:rPr>
          <w:rFonts w:ascii="Arial" w:hAnsi="Arial" w:cs="Arial"/>
          <w:sz w:val="13"/>
          <w:szCs w:val="13"/>
        </w:rPr>
      </w:pPr>
      <w:r>
        <w:rPr>
          <w:rFonts w:ascii="Arial" w:hAnsi="Arial" w:cs="Arial"/>
          <w:sz w:val="13"/>
          <w:szCs w:val="13"/>
        </w:rPr>
        <w:t>кількість іноземних виробників, що потребують проведення підтвердження відповідності GМР або сертифікації на відповідність GМР;</w:t>
      </w:r>
    </w:p>
    <w:p w:rsidR="00CB3382" w:rsidRDefault="00CB3382" w:rsidP="00CB3382">
      <w:pPr>
        <w:numPr>
          <w:ilvl w:val="0"/>
          <w:numId w:val="9"/>
        </w:numPr>
        <w:spacing w:before="100" w:beforeAutospacing="1" w:after="100" w:afterAutospacing="1" w:line="240" w:lineRule="auto"/>
        <w:rPr>
          <w:rFonts w:ascii="Arial" w:hAnsi="Arial" w:cs="Arial"/>
          <w:sz w:val="13"/>
          <w:szCs w:val="13"/>
        </w:rPr>
      </w:pPr>
      <w:r>
        <w:rPr>
          <w:rFonts w:ascii="Arial" w:hAnsi="Arial" w:cs="Arial"/>
          <w:sz w:val="13"/>
          <w:szCs w:val="13"/>
        </w:rPr>
        <w:t>кількість заявок, що подаються на розгляд для проведення клінічних випробувань та державної реєстрації, перереєстрації та внесення змін у реєстраційні документи.</w:t>
      </w:r>
    </w:p>
    <w:p w:rsidR="00CB3382" w:rsidRDefault="00CB3382" w:rsidP="00CB3382">
      <w:pPr>
        <w:pStyle w:val="a4"/>
        <w:rPr>
          <w:rFonts w:ascii="Arial" w:hAnsi="Arial" w:cs="Arial"/>
          <w:sz w:val="13"/>
          <w:szCs w:val="13"/>
        </w:rPr>
      </w:pPr>
      <w:r>
        <w:rPr>
          <w:rStyle w:val="underlined"/>
          <w:rFonts w:ascii="Arial" w:hAnsi="Arial" w:cs="Arial"/>
          <w:b/>
          <w:bCs/>
          <w:sz w:val="13"/>
          <w:szCs w:val="13"/>
        </w:rPr>
        <w:t>6.3. Кодекси поведінки для посадових осіб</w:t>
      </w:r>
    </w:p>
    <w:p w:rsidR="00CB3382" w:rsidRDefault="00CB3382" w:rsidP="00CB3382">
      <w:pPr>
        <w:pStyle w:val="a4"/>
        <w:rPr>
          <w:rFonts w:ascii="Arial" w:hAnsi="Arial" w:cs="Arial"/>
          <w:sz w:val="13"/>
          <w:szCs w:val="13"/>
        </w:rPr>
      </w:pPr>
      <w:r>
        <w:rPr>
          <w:rFonts w:ascii="Arial" w:hAnsi="Arial" w:cs="Arial"/>
          <w:sz w:val="13"/>
          <w:szCs w:val="13"/>
        </w:rPr>
        <w:t>Посадові особи Міністерства, уповноважених органів та експертних установ мають дотримуватися найвищих стандартів сумлінності та етики та проявляти у своїх діях чесність та порядність. їх особиста та професійна поведінка за будь-яких обставин повинна викликати повагу та довіру до них як до посадових осіб, які приймають рішення, що стосуються життя та здоров’я населення України, та сприяти належному виконанню основних засад державної регуляторної практики у сфері обігу лікарських засобів.</w:t>
      </w:r>
    </w:p>
    <w:p w:rsidR="00CB3382" w:rsidRDefault="00CB3382" w:rsidP="00CB3382">
      <w:pPr>
        <w:pStyle w:val="a4"/>
        <w:rPr>
          <w:rFonts w:ascii="Arial" w:hAnsi="Arial" w:cs="Arial"/>
          <w:sz w:val="13"/>
          <w:szCs w:val="13"/>
        </w:rPr>
      </w:pPr>
      <w:r>
        <w:rPr>
          <w:rFonts w:ascii="Arial" w:hAnsi="Arial" w:cs="Arial"/>
          <w:sz w:val="13"/>
          <w:szCs w:val="13"/>
        </w:rPr>
        <w:t>Посадові особи, діяльність яких пов’язана з виконанням регуляторних функцій, повинні виконувати свої службові обов’язки так, щоб це сприяло збереженню та укріпленню суспільної довіри до них та організацій, у яких вони працюють.</w:t>
      </w:r>
    </w:p>
    <w:p w:rsidR="00CB3382" w:rsidRDefault="00CB3382" w:rsidP="00CB3382">
      <w:pPr>
        <w:pStyle w:val="a4"/>
        <w:rPr>
          <w:rFonts w:ascii="Arial" w:hAnsi="Arial" w:cs="Arial"/>
          <w:sz w:val="13"/>
          <w:szCs w:val="13"/>
        </w:rPr>
      </w:pPr>
      <w:r>
        <w:rPr>
          <w:rFonts w:ascii="Arial" w:hAnsi="Arial" w:cs="Arial"/>
          <w:sz w:val="13"/>
          <w:szCs w:val="13"/>
        </w:rPr>
        <w:t>У своїх відношеннях з колегами та співробітниками посадові особи мають зберігати повагу та терпимість. Вони мають утримуватися від тиску та уникати поведінки, яка може бути негативно сприйнята оточуючими.</w:t>
      </w:r>
    </w:p>
    <w:p w:rsidR="00CB3382" w:rsidRDefault="00CB3382" w:rsidP="00CB3382">
      <w:pPr>
        <w:pStyle w:val="a4"/>
        <w:rPr>
          <w:rFonts w:ascii="Arial" w:hAnsi="Arial" w:cs="Arial"/>
          <w:sz w:val="13"/>
          <w:szCs w:val="13"/>
        </w:rPr>
      </w:pPr>
      <w:r>
        <w:rPr>
          <w:rFonts w:ascii="Arial" w:hAnsi="Arial" w:cs="Arial"/>
          <w:sz w:val="13"/>
          <w:szCs w:val="13"/>
        </w:rPr>
        <w:t>Посадовим особам слід уникати будь-яких ситуацій, у яких присутній або може бути передбачений конфлікт інтересів. Зіткнувшись з такою ситуацією, посадові особи повинні відмовитися від участі у розгляді відповідного питання. При виникненні сумнівів, посадові особи мають звертатися до особи, відповідальної за корпоративну етику.</w:t>
      </w:r>
    </w:p>
    <w:p w:rsidR="00CB3382" w:rsidRDefault="00CB3382" w:rsidP="00CB3382">
      <w:pPr>
        <w:pStyle w:val="a4"/>
        <w:rPr>
          <w:rFonts w:ascii="Arial" w:hAnsi="Arial" w:cs="Arial"/>
          <w:sz w:val="13"/>
          <w:szCs w:val="13"/>
        </w:rPr>
      </w:pPr>
      <w:r>
        <w:rPr>
          <w:rStyle w:val="underlined"/>
          <w:rFonts w:ascii="Arial" w:hAnsi="Arial" w:cs="Arial"/>
          <w:b/>
          <w:bCs/>
          <w:sz w:val="13"/>
          <w:szCs w:val="13"/>
        </w:rPr>
        <w:lastRenderedPageBreak/>
        <w:t>6.4. Навчання й безперервне професійне вдосконалення</w:t>
      </w:r>
    </w:p>
    <w:p w:rsidR="00CB3382" w:rsidRDefault="00CB3382" w:rsidP="00CB3382">
      <w:pPr>
        <w:pStyle w:val="a4"/>
        <w:rPr>
          <w:rFonts w:ascii="Arial" w:hAnsi="Arial" w:cs="Arial"/>
          <w:sz w:val="13"/>
          <w:szCs w:val="13"/>
        </w:rPr>
      </w:pPr>
      <w:r>
        <w:rPr>
          <w:rFonts w:ascii="Arial" w:hAnsi="Arial" w:cs="Arial"/>
          <w:sz w:val="13"/>
          <w:szCs w:val="13"/>
        </w:rPr>
        <w:t>Знання й наукові навички посадових осіб Міністерства, персоналу уповноважених органів та експертних установ підлягають постійному удосконаленню для забезпечення відповідності рівню досліджень і розробок лікарських засобів, у тому числі розробки нових фармацевтичних технологій, сучасних методів контролю якості лікарських засобів, доказових методів медичного застосування препаратів. Особлива увага має приділятись новим підходам до регулювання лікарських засобів, які запроваджуються у міжнародній практиці.</w:t>
      </w:r>
    </w:p>
    <w:p w:rsidR="00CB3382" w:rsidRDefault="00CB3382" w:rsidP="00CB3382">
      <w:pPr>
        <w:pStyle w:val="a4"/>
        <w:rPr>
          <w:rFonts w:ascii="Arial" w:hAnsi="Arial" w:cs="Arial"/>
          <w:sz w:val="13"/>
          <w:szCs w:val="13"/>
        </w:rPr>
      </w:pPr>
      <w:r>
        <w:rPr>
          <w:rFonts w:ascii="Arial" w:hAnsi="Arial" w:cs="Arial"/>
          <w:sz w:val="13"/>
          <w:szCs w:val="13"/>
        </w:rPr>
        <w:t>Необхідно регулярно проводити навчання та забезпечувати отримання практичного досвіду відповідними співробітниками, а також заохочувати їх до цього.</w:t>
      </w:r>
    </w:p>
    <w:p w:rsidR="00CB3382" w:rsidRDefault="00CB3382" w:rsidP="00CB3382">
      <w:pPr>
        <w:pStyle w:val="a4"/>
        <w:rPr>
          <w:rFonts w:ascii="Arial" w:hAnsi="Arial" w:cs="Arial"/>
          <w:sz w:val="13"/>
          <w:szCs w:val="13"/>
        </w:rPr>
      </w:pPr>
      <w:r>
        <w:rPr>
          <w:rFonts w:ascii="Arial" w:hAnsi="Arial" w:cs="Arial"/>
          <w:sz w:val="13"/>
          <w:szCs w:val="13"/>
        </w:rPr>
        <w:t>Персонал іншого профілю (наприклад фахівці з комп’ютерних операцій або діловодства) також повинен проходити постійне навчання.</w:t>
      </w:r>
    </w:p>
    <w:p w:rsidR="00CB3382" w:rsidRDefault="00CB3382" w:rsidP="00CB3382">
      <w:pPr>
        <w:pStyle w:val="a4"/>
        <w:rPr>
          <w:rFonts w:ascii="Arial" w:hAnsi="Arial" w:cs="Arial"/>
          <w:sz w:val="13"/>
          <w:szCs w:val="13"/>
        </w:rPr>
      </w:pPr>
      <w:r>
        <w:rPr>
          <w:rStyle w:val="underlined"/>
          <w:rFonts w:ascii="Arial" w:hAnsi="Arial" w:cs="Arial"/>
          <w:b/>
          <w:bCs/>
          <w:sz w:val="13"/>
          <w:szCs w:val="13"/>
        </w:rPr>
        <w:t>6.5. Публічна пропозиція вакансій</w:t>
      </w:r>
    </w:p>
    <w:p w:rsidR="00CB3382" w:rsidRDefault="00CB3382" w:rsidP="00CB3382">
      <w:pPr>
        <w:pStyle w:val="a4"/>
        <w:rPr>
          <w:rFonts w:ascii="Arial" w:hAnsi="Arial" w:cs="Arial"/>
          <w:sz w:val="13"/>
          <w:szCs w:val="13"/>
        </w:rPr>
      </w:pPr>
      <w:r>
        <w:rPr>
          <w:rFonts w:ascii="Arial" w:hAnsi="Arial" w:cs="Arial"/>
          <w:sz w:val="13"/>
          <w:szCs w:val="13"/>
        </w:rPr>
        <w:t>З метою залучення до роботи найкращих співробітників і дотримання прозорості слід розміщувати на офіційних сайтах Міністерства, уповноважених органів та експертних установ оголошення про набір співробітників з описом посадових обов’язків і критеріїв для відбору кандидатів.</w:t>
      </w:r>
    </w:p>
    <w:p w:rsidR="00CB3382" w:rsidRDefault="00CB3382" w:rsidP="00CB3382">
      <w:pPr>
        <w:pStyle w:val="a4"/>
        <w:rPr>
          <w:rFonts w:ascii="Arial" w:hAnsi="Arial" w:cs="Arial"/>
          <w:sz w:val="13"/>
          <w:szCs w:val="13"/>
        </w:rPr>
      </w:pPr>
      <w:r>
        <w:rPr>
          <w:rStyle w:val="underlined"/>
          <w:rFonts w:ascii="Arial" w:hAnsi="Arial" w:cs="Arial"/>
          <w:b/>
          <w:bCs/>
          <w:sz w:val="13"/>
          <w:szCs w:val="13"/>
        </w:rPr>
        <w:t>6.6. Доступ до джерел інформації</w:t>
      </w:r>
    </w:p>
    <w:p w:rsidR="00CB3382" w:rsidRDefault="00CB3382" w:rsidP="00CB3382">
      <w:pPr>
        <w:pStyle w:val="a4"/>
        <w:rPr>
          <w:rFonts w:ascii="Arial" w:hAnsi="Arial" w:cs="Arial"/>
          <w:sz w:val="13"/>
          <w:szCs w:val="13"/>
        </w:rPr>
      </w:pPr>
      <w:r>
        <w:rPr>
          <w:rFonts w:ascii="Arial" w:hAnsi="Arial" w:cs="Arial"/>
          <w:sz w:val="13"/>
          <w:szCs w:val="13"/>
        </w:rPr>
        <w:t>Увесь персонал, який задіяний у процесі регулювання обігу лікарських засобів, повинен мати доступ до відповідних джерел інформації, у тому числі системи пошуку літературних даних, та доступ до інформаційних баз (приклади інформаційних джерел наведені нижче).</w:t>
      </w:r>
    </w:p>
    <w:p w:rsidR="00CB3382" w:rsidRDefault="00CB3382" w:rsidP="00CB3382">
      <w:pPr>
        <w:pStyle w:val="a4"/>
        <w:rPr>
          <w:rFonts w:ascii="Arial" w:hAnsi="Arial" w:cs="Arial"/>
          <w:sz w:val="13"/>
          <w:szCs w:val="13"/>
        </w:rPr>
      </w:pPr>
      <w:r>
        <w:rPr>
          <w:rFonts w:ascii="Arial" w:hAnsi="Arial" w:cs="Arial"/>
          <w:sz w:val="13"/>
          <w:szCs w:val="13"/>
        </w:rPr>
        <w:t>Перелік усіх корисних джерел інформації повинен бути доступним на офіційних сайтах Міністерства, уповноважених органів та експертних установ.</w:t>
      </w:r>
    </w:p>
    <w:p w:rsidR="00CB3382" w:rsidRDefault="00CB3382" w:rsidP="00CB3382">
      <w:pPr>
        <w:pStyle w:val="a4"/>
        <w:rPr>
          <w:rFonts w:ascii="Arial" w:hAnsi="Arial" w:cs="Arial"/>
          <w:sz w:val="13"/>
          <w:szCs w:val="13"/>
        </w:rPr>
      </w:pPr>
      <w:r>
        <w:rPr>
          <w:rFonts w:ascii="Arial" w:hAnsi="Arial" w:cs="Arial"/>
          <w:sz w:val="13"/>
          <w:szCs w:val="13"/>
        </w:rPr>
        <w:t>Також Міністерство, уповноважені орган та експертні установи повинні вести відповідну бібліотеку для щоденного використання.</w:t>
      </w:r>
    </w:p>
    <w:p w:rsidR="00CB3382" w:rsidRDefault="00CB3382" w:rsidP="00CB3382">
      <w:pPr>
        <w:pStyle w:val="a4"/>
        <w:rPr>
          <w:rFonts w:ascii="Arial" w:hAnsi="Arial" w:cs="Arial"/>
          <w:sz w:val="13"/>
          <w:szCs w:val="13"/>
        </w:rPr>
      </w:pPr>
      <w:r>
        <w:rPr>
          <w:rStyle w:val="bold1"/>
          <w:rFonts w:ascii="Arial" w:hAnsi="Arial" w:cs="Arial"/>
          <w:sz w:val="13"/>
          <w:szCs w:val="13"/>
        </w:rPr>
        <w:t>ДЖЕРЕЛА ІНФОРМАЦІЇ ДЛЯ СПІВРОБІТНИКІВ НАЦІОНАЛЬНОГО ОРГАНА ПО РЕГУЛЮВАННЮ ЛІКАРСЬКИХ ЗАСОБІВ</w:t>
      </w:r>
    </w:p>
    <w:tbl>
      <w:tblPr>
        <w:tblW w:w="5000" w:type="pct"/>
        <w:tblCellSpacing w:w="0" w:type="dxa"/>
        <w:tblBorders>
          <w:top w:val="single" w:sz="4" w:space="0" w:color="F08316"/>
          <w:left w:val="single" w:sz="4" w:space="0" w:color="F08316"/>
          <w:bottom w:val="single" w:sz="4" w:space="0" w:color="F08316"/>
          <w:right w:val="single" w:sz="4" w:space="0" w:color="F08316"/>
        </w:tblBorders>
        <w:tblCellMar>
          <w:left w:w="0" w:type="dxa"/>
          <w:right w:w="0" w:type="dxa"/>
        </w:tblCellMar>
        <w:tblLook w:val="04A0"/>
      </w:tblPr>
      <w:tblGrid>
        <w:gridCol w:w="4385"/>
        <w:gridCol w:w="5054"/>
      </w:tblGrid>
      <w:tr w:rsidR="00CB3382" w:rsidTr="00CB3382">
        <w:trPr>
          <w:tblCellSpacing w:w="0" w:type="dxa"/>
        </w:trPr>
        <w:tc>
          <w:tcPr>
            <w:tcW w:w="2300" w:type="pct"/>
            <w:tcBorders>
              <w:top w:val="single" w:sz="4" w:space="0" w:color="F08316"/>
              <w:left w:val="single" w:sz="4" w:space="0" w:color="F08316"/>
              <w:bottom w:val="single" w:sz="4" w:space="0" w:color="F08316"/>
              <w:right w:val="single" w:sz="4" w:space="0" w:color="F08316"/>
            </w:tcBorders>
            <w:tcMar>
              <w:top w:w="32" w:type="dxa"/>
              <w:left w:w="32" w:type="dxa"/>
              <w:bottom w:w="32" w:type="dxa"/>
              <w:right w:w="32" w:type="dxa"/>
            </w:tcMar>
            <w:hideMark/>
          </w:tcPr>
          <w:p w:rsidR="00CB3382" w:rsidRDefault="00CB3382">
            <w:pPr>
              <w:rPr>
                <w:rFonts w:ascii="Arial" w:hAnsi="Arial" w:cs="Arial"/>
                <w:sz w:val="12"/>
                <w:szCs w:val="12"/>
              </w:rPr>
            </w:pPr>
            <w:r>
              <w:rPr>
                <w:rFonts w:ascii="Arial" w:hAnsi="Arial" w:cs="Arial"/>
                <w:sz w:val="12"/>
                <w:szCs w:val="12"/>
              </w:rPr>
              <w:t>www.who.int/medicines/en</w:t>
            </w:r>
          </w:p>
        </w:tc>
        <w:tc>
          <w:tcPr>
            <w:tcW w:w="2650" w:type="pct"/>
            <w:tcBorders>
              <w:top w:val="single" w:sz="4" w:space="0" w:color="F08316"/>
              <w:left w:val="single" w:sz="4" w:space="0" w:color="F08316"/>
              <w:bottom w:val="single" w:sz="4" w:space="0" w:color="F08316"/>
              <w:right w:val="single" w:sz="4" w:space="0" w:color="F08316"/>
            </w:tcBorders>
            <w:tcMar>
              <w:top w:w="32" w:type="dxa"/>
              <w:left w:w="32" w:type="dxa"/>
              <w:bottom w:w="32" w:type="dxa"/>
              <w:right w:w="32" w:type="dxa"/>
            </w:tcMar>
            <w:hideMark/>
          </w:tcPr>
          <w:p w:rsidR="00CB3382" w:rsidRDefault="00CB3382">
            <w:pPr>
              <w:rPr>
                <w:rFonts w:ascii="Arial" w:hAnsi="Arial" w:cs="Arial"/>
                <w:sz w:val="12"/>
                <w:szCs w:val="12"/>
              </w:rPr>
            </w:pPr>
            <w:r>
              <w:rPr>
                <w:rFonts w:ascii="Arial" w:hAnsi="Arial" w:cs="Arial"/>
                <w:sz w:val="12"/>
                <w:szCs w:val="12"/>
              </w:rPr>
              <w:t>Essential Medicines and Pharmaceutical Policies, WHO</w:t>
            </w:r>
          </w:p>
        </w:tc>
      </w:tr>
      <w:tr w:rsidR="00CB3382" w:rsidTr="00CB3382">
        <w:trPr>
          <w:tblCellSpacing w:w="0" w:type="dxa"/>
        </w:trPr>
        <w:tc>
          <w:tcPr>
            <w:tcW w:w="2300" w:type="pct"/>
            <w:tcBorders>
              <w:top w:val="single" w:sz="4" w:space="0" w:color="F08316"/>
              <w:left w:val="single" w:sz="4" w:space="0" w:color="F08316"/>
              <w:bottom w:val="single" w:sz="4" w:space="0" w:color="F08316"/>
              <w:right w:val="single" w:sz="4" w:space="0" w:color="F08316"/>
            </w:tcBorders>
            <w:tcMar>
              <w:top w:w="32" w:type="dxa"/>
              <w:left w:w="32" w:type="dxa"/>
              <w:bottom w:w="32" w:type="dxa"/>
              <w:right w:w="32" w:type="dxa"/>
            </w:tcMar>
            <w:hideMark/>
          </w:tcPr>
          <w:p w:rsidR="00CB3382" w:rsidRDefault="00CB3382">
            <w:pPr>
              <w:rPr>
                <w:rFonts w:ascii="Arial" w:hAnsi="Arial" w:cs="Arial"/>
                <w:sz w:val="12"/>
                <w:szCs w:val="12"/>
              </w:rPr>
            </w:pPr>
            <w:r>
              <w:rPr>
                <w:rFonts w:ascii="Arial" w:hAnsi="Arial" w:cs="Arial"/>
                <w:sz w:val="12"/>
                <w:szCs w:val="12"/>
              </w:rPr>
              <w:t>www.cochrane.org</w:t>
            </w:r>
          </w:p>
        </w:tc>
        <w:tc>
          <w:tcPr>
            <w:tcW w:w="2650" w:type="pct"/>
            <w:tcBorders>
              <w:top w:val="single" w:sz="4" w:space="0" w:color="F08316"/>
              <w:left w:val="single" w:sz="4" w:space="0" w:color="F08316"/>
              <w:bottom w:val="single" w:sz="4" w:space="0" w:color="F08316"/>
              <w:right w:val="single" w:sz="4" w:space="0" w:color="F08316"/>
            </w:tcBorders>
            <w:tcMar>
              <w:top w:w="32" w:type="dxa"/>
              <w:left w:w="32" w:type="dxa"/>
              <w:bottom w:w="32" w:type="dxa"/>
              <w:right w:w="32" w:type="dxa"/>
            </w:tcMar>
            <w:hideMark/>
          </w:tcPr>
          <w:p w:rsidR="00CB3382" w:rsidRDefault="00CB3382">
            <w:pPr>
              <w:rPr>
                <w:rFonts w:ascii="Arial" w:hAnsi="Arial" w:cs="Arial"/>
                <w:sz w:val="12"/>
                <w:szCs w:val="12"/>
              </w:rPr>
            </w:pPr>
            <w:r>
              <w:rPr>
                <w:rFonts w:ascii="Arial" w:hAnsi="Arial" w:cs="Arial"/>
                <w:sz w:val="12"/>
                <w:szCs w:val="12"/>
              </w:rPr>
              <w:t>The Cochrane Collaboration</w:t>
            </w:r>
          </w:p>
        </w:tc>
      </w:tr>
      <w:tr w:rsidR="00CB3382" w:rsidTr="00CB3382">
        <w:trPr>
          <w:tblCellSpacing w:w="0" w:type="dxa"/>
        </w:trPr>
        <w:tc>
          <w:tcPr>
            <w:tcW w:w="2300" w:type="pct"/>
            <w:tcBorders>
              <w:top w:val="single" w:sz="4" w:space="0" w:color="F08316"/>
              <w:left w:val="single" w:sz="4" w:space="0" w:color="F08316"/>
              <w:bottom w:val="single" w:sz="4" w:space="0" w:color="F08316"/>
              <w:right w:val="single" w:sz="4" w:space="0" w:color="F08316"/>
            </w:tcBorders>
            <w:tcMar>
              <w:top w:w="32" w:type="dxa"/>
              <w:left w:w="32" w:type="dxa"/>
              <w:bottom w:w="32" w:type="dxa"/>
              <w:right w:w="32" w:type="dxa"/>
            </w:tcMar>
            <w:hideMark/>
          </w:tcPr>
          <w:p w:rsidR="00CB3382" w:rsidRDefault="00CB3382">
            <w:pPr>
              <w:rPr>
                <w:rFonts w:ascii="Arial" w:hAnsi="Arial" w:cs="Arial"/>
                <w:sz w:val="12"/>
                <w:szCs w:val="12"/>
              </w:rPr>
            </w:pPr>
            <w:r>
              <w:rPr>
                <w:rFonts w:ascii="Arial" w:hAnsi="Arial" w:cs="Arial"/>
                <w:sz w:val="12"/>
                <w:szCs w:val="12"/>
              </w:rPr>
              <w:t>www.pubmed.gov</w:t>
            </w:r>
          </w:p>
        </w:tc>
        <w:tc>
          <w:tcPr>
            <w:tcW w:w="2650" w:type="pct"/>
            <w:tcBorders>
              <w:top w:val="single" w:sz="4" w:space="0" w:color="F08316"/>
              <w:left w:val="single" w:sz="4" w:space="0" w:color="F08316"/>
              <w:bottom w:val="single" w:sz="4" w:space="0" w:color="F08316"/>
              <w:right w:val="single" w:sz="4" w:space="0" w:color="F08316"/>
            </w:tcBorders>
            <w:tcMar>
              <w:top w:w="32" w:type="dxa"/>
              <w:left w:w="32" w:type="dxa"/>
              <w:bottom w:w="32" w:type="dxa"/>
              <w:right w:w="32" w:type="dxa"/>
            </w:tcMar>
            <w:hideMark/>
          </w:tcPr>
          <w:p w:rsidR="00CB3382" w:rsidRDefault="00CB3382">
            <w:pPr>
              <w:rPr>
                <w:rFonts w:ascii="Arial" w:hAnsi="Arial" w:cs="Arial"/>
                <w:sz w:val="12"/>
                <w:szCs w:val="12"/>
              </w:rPr>
            </w:pPr>
            <w:r>
              <w:rPr>
                <w:rFonts w:ascii="Arial" w:hAnsi="Arial" w:cs="Arial"/>
                <w:sz w:val="12"/>
                <w:szCs w:val="12"/>
              </w:rPr>
              <w:t>National Library of Medicine, USA</w:t>
            </w:r>
          </w:p>
        </w:tc>
      </w:tr>
      <w:tr w:rsidR="00CB3382" w:rsidTr="00CB3382">
        <w:trPr>
          <w:tblCellSpacing w:w="0" w:type="dxa"/>
        </w:trPr>
        <w:tc>
          <w:tcPr>
            <w:tcW w:w="2300" w:type="pct"/>
            <w:tcBorders>
              <w:top w:val="single" w:sz="4" w:space="0" w:color="F08316"/>
              <w:left w:val="single" w:sz="4" w:space="0" w:color="F08316"/>
              <w:bottom w:val="single" w:sz="4" w:space="0" w:color="F08316"/>
              <w:right w:val="single" w:sz="4" w:space="0" w:color="F08316"/>
            </w:tcBorders>
            <w:tcMar>
              <w:top w:w="32" w:type="dxa"/>
              <w:left w:w="32" w:type="dxa"/>
              <w:bottom w:w="32" w:type="dxa"/>
              <w:right w:w="32" w:type="dxa"/>
            </w:tcMar>
            <w:hideMark/>
          </w:tcPr>
          <w:p w:rsidR="00CB3382" w:rsidRDefault="00CB3382">
            <w:pPr>
              <w:rPr>
                <w:rFonts w:ascii="Arial" w:hAnsi="Arial" w:cs="Arial"/>
                <w:sz w:val="12"/>
                <w:szCs w:val="12"/>
              </w:rPr>
            </w:pPr>
            <w:r>
              <w:rPr>
                <w:rFonts w:ascii="Arial" w:hAnsi="Arial" w:cs="Arial"/>
                <w:sz w:val="12"/>
                <w:szCs w:val="12"/>
              </w:rPr>
              <w:t>www.library.nhs.uk/default.aspx</w:t>
            </w:r>
          </w:p>
        </w:tc>
        <w:tc>
          <w:tcPr>
            <w:tcW w:w="2650" w:type="pct"/>
            <w:tcBorders>
              <w:top w:val="single" w:sz="4" w:space="0" w:color="F08316"/>
              <w:left w:val="single" w:sz="4" w:space="0" w:color="F08316"/>
              <w:bottom w:val="single" w:sz="4" w:space="0" w:color="F08316"/>
              <w:right w:val="single" w:sz="4" w:space="0" w:color="F08316"/>
            </w:tcBorders>
            <w:tcMar>
              <w:top w:w="32" w:type="dxa"/>
              <w:left w:w="32" w:type="dxa"/>
              <w:bottom w:w="32" w:type="dxa"/>
              <w:right w:w="32" w:type="dxa"/>
            </w:tcMar>
            <w:hideMark/>
          </w:tcPr>
          <w:p w:rsidR="00CB3382" w:rsidRDefault="00CB3382">
            <w:pPr>
              <w:rPr>
                <w:rFonts w:ascii="Arial" w:hAnsi="Arial" w:cs="Arial"/>
                <w:sz w:val="12"/>
                <w:szCs w:val="12"/>
              </w:rPr>
            </w:pPr>
            <w:r>
              <w:rPr>
                <w:rFonts w:ascii="Arial" w:hAnsi="Arial" w:cs="Arial"/>
                <w:sz w:val="12"/>
                <w:szCs w:val="12"/>
              </w:rPr>
              <w:t>National Electronic Library for Health, National Health Service, UK</w:t>
            </w:r>
          </w:p>
        </w:tc>
      </w:tr>
      <w:tr w:rsidR="00CB3382" w:rsidTr="00CB3382">
        <w:trPr>
          <w:tblCellSpacing w:w="0" w:type="dxa"/>
        </w:trPr>
        <w:tc>
          <w:tcPr>
            <w:tcW w:w="2300" w:type="pct"/>
            <w:tcBorders>
              <w:top w:val="single" w:sz="4" w:space="0" w:color="F08316"/>
              <w:left w:val="single" w:sz="4" w:space="0" w:color="F08316"/>
              <w:bottom w:val="single" w:sz="4" w:space="0" w:color="F08316"/>
              <w:right w:val="single" w:sz="4" w:space="0" w:color="F08316"/>
            </w:tcBorders>
            <w:tcMar>
              <w:top w:w="32" w:type="dxa"/>
              <w:left w:w="32" w:type="dxa"/>
              <w:bottom w:w="32" w:type="dxa"/>
              <w:right w:w="32" w:type="dxa"/>
            </w:tcMar>
            <w:hideMark/>
          </w:tcPr>
          <w:p w:rsidR="00CB3382" w:rsidRDefault="00CB3382">
            <w:pPr>
              <w:rPr>
                <w:rFonts w:ascii="Arial" w:hAnsi="Arial" w:cs="Arial"/>
                <w:sz w:val="12"/>
                <w:szCs w:val="12"/>
              </w:rPr>
            </w:pPr>
            <w:r>
              <w:rPr>
                <w:rFonts w:ascii="Arial" w:hAnsi="Arial" w:cs="Arial"/>
                <w:sz w:val="12"/>
                <w:szCs w:val="12"/>
              </w:rPr>
              <w:t>www.bnf.org/bnf</w:t>
            </w:r>
          </w:p>
        </w:tc>
        <w:tc>
          <w:tcPr>
            <w:tcW w:w="2650" w:type="pct"/>
            <w:tcBorders>
              <w:top w:val="single" w:sz="4" w:space="0" w:color="F08316"/>
              <w:left w:val="single" w:sz="4" w:space="0" w:color="F08316"/>
              <w:bottom w:val="single" w:sz="4" w:space="0" w:color="F08316"/>
              <w:right w:val="single" w:sz="4" w:space="0" w:color="F08316"/>
            </w:tcBorders>
            <w:tcMar>
              <w:top w:w="32" w:type="dxa"/>
              <w:left w:w="32" w:type="dxa"/>
              <w:bottom w:w="32" w:type="dxa"/>
              <w:right w:w="32" w:type="dxa"/>
            </w:tcMar>
            <w:hideMark/>
          </w:tcPr>
          <w:p w:rsidR="00CB3382" w:rsidRDefault="00CB3382">
            <w:pPr>
              <w:rPr>
                <w:rFonts w:ascii="Arial" w:hAnsi="Arial" w:cs="Arial"/>
                <w:sz w:val="12"/>
                <w:szCs w:val="12"/>
              </w:rPr>
            </w:pPr>
            <w:r>
              <w:rPr>
                <w:rFonts w:ascii="Arial" w:hAnsi="Arial" w:cs="Arial"/>
                <w:sz w:val="12"/>
                <w:szCs w:val="12"/>
              </w:rPr>
              <w:t>British National Formulary</w:t>
            </w:r>
          </w:p>
        </w:tc>
      </w:tr>
      <w:tr w:rsidR="00CB3382" w:rsidTr="00CB3382">
        <w:trPr>
          <w:tblCellSpacing w:w="0" w:type="dxa"/>
        </w:trPr>
        <w:tc>
          <w:tcPr>
            <w:tcW w:w="2300" w:type="pct"/>
            <w:tcBorders>
              <w:top w:val="single" w:sz="4" w:space="0" w:color="F08316"/>
              <w:left w:val="single" w:sz="4" w:space="0" w:color="F08316"/>
              <w:bottom w:val="single" w:sz="4" w:space="0" w:color="F08316"/>
              <w:right w:val="single" w:sz="4" w:space="0" w:color="F08316"/>
            </w:tcBorders>
            <w:tcMar>
              <w:top w:w="32" w:type="dxa"/>
              <w:left w:w="32" w:type="dxa"/>
              <w:bottom w:w="32" w:type="dxa"/>
              <w:right w:w="32" w:type="dxa"/>
            </w:tcMar>
            <w:hideMark/>
          </w:tcPr>
          <w:p w:rsidR="00CB3382" w:rsidRDefault="00CB3382">
            <w:pPr>
              <w:rPr>
                <w:rFonts w:ascii="Arial" w:hAnsi="Arial" w:cs="Arial"/>
                <w:sz w:val="12"/>
                <w:szCs w:val="12"/>
              </w:rPr>
            </w:pPr>
            <w:r>
              <w:rPr>
                <w:rFonts w:ascii="Arial" w:hAnsi="Arial" w:cs="Arial"/>
                <w:sz w:val="12"/>
                <w:szCs w:val="12"/>
              </w:rPr>
              <w:t>www.clinicaltrials.gov</w:t>
            </w:r>
          </w:p>
        </w:tc>
        <w:tc>
          <w:tcPr>
            <w:tcW w:w="2650" w:type="pct"/>
            <w:tcBorders>
              <w:top w:val="single" w:sz="4" w:space="0" w:color="F08316"/>
              <w:left w:val="single" w:sz="4" w:space="0" w:color="F08316"/>
              <w:bottom w:val="single" w:sz="4" w:space="0" w:color="F08316"/>
              <w:right w:val="single" w:sz="4" w:space="0" w:color="F08316"/>
            </w:tcBorders>
            <w:tcMar>
              <w:top w:w="32" w:type="dxa"/>
              <w:left w:w="32" w:type="dxa"/>
              <w:bottom w:w="32" w:type="dxa"/>
              <w:right w:w="32" w:type="dxa"/>
            </w:tcMar>
            <w:hideMark/>
          </w:tcPr>
          <w:p w:rsidR="00CB3382" w:rsidRDefault="00CB3382">
            <w:pPr>
              <w:rPr>
                <w:rFonts w:ascii="Arial" w:hAnsi="Arial" w:cs="Arial"/>
                <w:sz w:val="12"/>
                <w:szCs w:val="12"/>
              </w:rPr>
            </w:pPr>
            <w:r>
              <w:rPr>
                <w:rFonts w:ascii="Arial" w:hAnsi="Arial" w:cs="Arial"/>
                <w:sz w:val="12"/>
                <w:szCs w:val="12"/>
              </w:rPr>
              <w:t>National Institutes of Health, USA</w:t>
            </w:r>
          </w:p>
        </w:tc>
      </w:tr>
      <w:tr w:rsidR="00CB3382" w:rsidTr="00CB3382">
        <w:trPr>
          <w:tblCellSpacing w:w="0" w:type="dxa"/>
        </w:trPr>
        <w:tc>
          <w:tcPr>
            <w:tcW w:w="2300" w:type="pct"/>
            <w:tcBorders>
              <w:top w:val="single" w:sz="4" w:space="0" w:color="F08316"/>
              <w:left w:val="single" w:sz="4" w:space="0" w:color="F08316"/>
              <w:bottom w:val="single" w:sz="4" w:space="0" w:color="F08316"/>
              <w:right w:val="single" w:sz="4" w:space="0" w:color="F08316"/>
            </w:tcBorders>
            <w:tcMar>
              <w:top w:w="32" w:type="dxa"/>
              <w:left w:w="32" w:type="dxa"/>
              <w:bottom w:w="32" w:type="dxa"/>
              <w:right w:w="32" w:type="dxa"/>
            </w:tcMar>
            <w:hideMark/>
          </w:tcPr>
          <w:p w:rsidR="00CB3382" w:rsidRDefault="00CB3382">
            <w:pPr>
              <w:rPr>
                <w:rFonts w:ascii="Arial" w:hAnsi="Arial" w:cs="Arial"/>
                <w:sz w:val="12"/>
                <w:szCs w:val="12"/>
              </w:rPr>
            </w:pPr>
            <w:r>
              <w:rPr>
                <w:rFonts w:ascii="Arial" w:hAnsi="Arial" w:cs="Arial"/>
                <w:sz w:val="12"/>
                <w:szCs w:val="12"/>
              </w:rPr>
              <w:t>www.guideline.gov</w:t>
            </w:r>
          </w:p>
        </w:tc>
        <w:tc>
          <w:tcPr>
            <w:tcW w:w="2650" w:type="pct"/>
            <w:tcBorders>
              <w:top w:val="single" w:sz="4" w:space="0" w:color="F08316"/>
              <w:left w:val="single" w:sz="4" w:space="0" w:color="F08316"/>
              <w:bottom w:val="single" w:sz="4" w:space="0" w:color="F08316"/>
              <w:right w:val="single" w:sz="4" w:space="0" w:color="F08316"/>
            </w:tcBorders>
            <w:tcMar>
              <w:top w:w="32" w:type="dxa"/>
              <w:left w:w="32" w:type="dxa"/>
              <w:bottom w:w="32" w:type="dxa"/>
              <w:right w:w="32" w:type="dxa"/>
            </w:tcMar>
            <w:hideMark/>
          </w:tcPr>
          <w:p w:rsidR="00CB3382" w:rsidRDefault="00CB3382">
            <w:pPr>
              <w:rPr>
                <w:rFonts w:ascii="Arial" w:hAnsi="Arial" w:cs="Arial"/>
                <w:sz w:val="12"/>
                <w:szCs w:val="12"/>
              </w:rPr>
            </w:pPr>
            <w:r>
              <w:rPr>
                <w:rFonts w:ascii="Arial" w:hAnsi="Arial" w:cs="Arial"/>
                <w:sz w:val="12"/>
                <w:szCs w:val="12"/>
              </w:rPr>
              <w:t>Public resource for evidence-based clinical practice guidelines, USA</w:t>
            </w:r>
          </w:p>
        </w:tc>
      </w:tr>
      <w:tr w:rsidR="00CB3382" w:rsidTr="00CB3382">
        <w:trPr>
          <w:tblCellSpacing w:w="0" w:type="dxa"/>
        </w:trPr>
        <w:tc>
          <w:tcPr>
            <w:tcW w:w="2300" w:type="pct"/>
            <w:tcBorders>
              <w:top w:val="single" w:sz="4" w:space="0" w:color="F08316"/>
              <w:left w:val="single" w:sz="4" w:space="0" w:color="F08316"/>
              <w:bottom w:val="single" w:sz="4" w:space="0" w:color="F08316"/>
              <w:right w:val="single" w:sz="4" w:space="0" w:color="F08316"/>
            </w:tcBorders>
            <w:tcMar>
              <w:top w:w="32" w:type="dxa"/>
              <w:left w:w="32" w:type="dxa"/>
              <w:bottom w:w="32" w:type="dxa"/>
              <w:right w:w="32" w:type="dxa"/>
            </w:tcMar>
            <w:hideMark/>
          </w:tcPr>
          <w:p w:rsidR="00CB3382" w:rsidRDefault="00CB3382">
            <w:pPr>
              <w:rPr>
                <w:rFonts w:ascii="Arial" w:hAnsi="Arial" w:cs="Arial"/>
                <w:sz w:val="12"/>
                <w:szCs w:val="12"/>
              </w:rPr>
            </w:pPr>
            <w:r>
              <w:rPr>
                <w:rFonts w:ascii="Arial" w:hAnsi="Arial" w:cs="Arial"/>
                <w:sz w:val="12"/>
                <w:szCs w:val="12"/>
              </w:rPr>
              <w:t>www.medicine.ox.ac.uk/bandolieг</w:t>
            </w:r>
          </w:p>
        </w:tc>
        <w:tc>
          <w:tcPr>
            <w:tcW w:w="2650" w:type="pct"/>
            <w:tcBorders>
              <w:top w:val="single" w:sz="4" w:space="0" w:color="F08316"/>
              <w:left w:val="single" w:sz="4" w:space="0" w:color="F08316"/>
              <w:bottom w:val="single" w:sz="4" w:space="0" w:color="F08316"/>
              <w:right w:val="single" w:sz="4" w:space="0" w:color="F08316"/>
            </w:tcBorders>
            <w:tcMar>
              <w:top w:w="32" w:type="dxa"/>
              <w:left w:w="32" w:type="dxa"/>
              <w:bottom w:w="32" w:type="dxa"/>
              <w:right w:w="32" w:type="dxa"/>
            </w:tcMar>
            <w:hideMark/>
          </w:tcPr>
          <w:p w:rsidR="00CB3382" w:rsidRDefault="00CB3382">
            <w:pPr>
              <w:rPr>
                <w:rFonts w:ascii="Arial" w:hAnsi="Arial" w:cs="Arial"/>
                <w:sz w:val="12"/>
                <w:szCs w:val="12"/>
              </w:rPr>
            </w:pPr>
            <w:r>
              <w:rPr>
                <w:rFonts w:ascii="Arial" w:hAnsi="Arial" w:cs="Arial"/>
                <w:sz w:val="12"/>
                <w:szCs w:val="12"/>
              </w:rPr>
              <w:t>Independent journal about evidence-based healthcare, Oxford, UK</w:t>
            </w:r>
          </w:p>
        </w:tc>
      </w:tr>
      <w:tr w:rsidR="00CB3382" w:rsidTr="00CB3382">
        <w:trPr>
          <w:tblCellSpacing w:w="0" w:type="dxa"/>
        </w:trPr>
        <w:tc>
          <w:tcPr>
            <w:tcW w:w="2300" w:type="pct"/>
            <w:tcBorders>
              <w:top w:val="single" w:sz="4" w:space="0" w:color="F08316"/>
              <w:left w:val="single" w:sz="4" w:space="0" w:color="F08316"/>
              <w:bottom w:val="single" w:sz="4" w:space="0" w:color="F08316"/>
              <w:right w:val="single" w:sz="4" w:space="0" w:color="F08316"/>
            </w:tcBorders>
            <w:tcMar>
              <w:top w:w="32" w:type="dxa"/>
              <w:left w:w="32" w:type="dxa"/>
              <w:bottom w:w="32" w:type="dxa"/>
              <w:right w:w="32" w:type="dxa"/>
            </w:tcMar>
            <w:hideMark/>
          </w:tcPr>
          <w:p w:rsidR="00CB3382" w:rsidRDefault="00CB3382">
            <w:pPr>
              <w:rPr>
                <w:rFonts w:ascii="Arial" w:hAnsi="Arial" w:cs="Arial"/>
                <w:sz w:val="12"/>
                <w:szCs w:val="12"/>
              </w:rPr>
            </w:pPr>
            <w:r>
              <w:rPr>
                <w:rFonts w:ascii="Arial" w:hAnsi="Arial" w:cs="Arial"/>
                <w:sz w:val="12"/>
                <w:szCs w:val="12"/>
              </w:rPr>
              <w:t>www.nice.org.uk</w:t>
            </w:r>
          </w:p>
        </w:tc>
        <w:tc>
          <w:tcPr>
            <w:tcW w:w="2650" w:type="pct"/>
            <w:tcBorders>
              <w:top w:val="single" w:sz="4" w:space="0" w:color="F08316"/>
              <w:left w:val="single" w:sz="4" w:space="0" w:color="F08316"/>
              <w:bottom w:val="single" w:sz="4" w:space="0" w:color="F08316"/>
              <w:right w:val="single" w:sz="4" w:space="0" w:color="F08316"/>
            </w:tcBorders>
            <w:tcMar>
              <w:top w:w="32" w:type="dxa"/>
              <w:left w:w="32" w:type="dxa"/>
              <w:bottom w:w="32" w:type="dxa"/>
              <w:right w:w="32" w:type="dxa"/>
            </w:tcMar>
            <w:hideMark/>
          </w:tcPr>
          <w:p w:rsidR="00CB3382" w:rsidRDefault="00CB3382">
            <w:pPr>
              <w:rPr>
                <w:rFonts w:ascii="Arial" w:hAnsi="Arial" w:cs="Arial"/>
                <w:sz w:val="12"/>
                <w:szCs w:val="12"/>
              </w:rPr>
            </w:pPr>
            <w:r>
              <w:rPr>
                <w:rFonts w:ascii="Arial" w:hAnsi="Arial" w:cs="Arial"/>
                <w:sz w:val="12"/>
                <w:szCs w:val="12"/>
              </w:rPr>
              <w:t>National Institute for Clinical Excellence, National Health Service, UK</w:t>
            </w:r>
          </w:p>
        </w:tc>
      </w:tr>
      <w:tr w:rsidR="00CB3382" w:rsidTr="00CB3382">
        <w:trPr>
          <w:tblCellSpacing w:w="0" w:type="dxa"/>
        </w:trPr>
        <w:tc>
          <w:tcPr>
            <w:tcW w:w="2300" w:type="pct"/>
            <w:tcBorders>
              <w:top w:val="single" w:sz="4" w:space="0" w:color="F08316"/>
              <w:left w:val="single" w:sz="4" w:space="0" w:color="F08316"/>
              <w:bottom w:val="single" w:sz="4" w:space="0" w:color="F08316"/>
              <w:right w:val="single" w:sz="4" w:space="0" w:color="F08316"/>
            </w:tcBorders>
            <w:tcMar>
              <w:top w:w="32" w:type="dxa"/>
              <w:left w:w="32" w:type="dxa"/>
              <w:bottom w:w="32" w:type="dxa"/>
              <w:right w:w="32" w:type="dxa"/>
            </w:tcMar>
            <w:hideMark/>
          </w:tcPr>
          <w:p w:rsidR="00CB3382" w:rsidRDefault="00CB3382">
            <w:pPr>
              <w:rPr>
                <w:rFonts w:ascii="Arial" w:hAnsi="Arial" w:cs="Arial"/>
                <w:sz w:val="12"/>
                <w:szCs w:val="12"/>
              </w:rPr>
            </w:pPr>
            <w:r>
              <w:rPr>
                <w:rFonts w:ascii="Arial" w:hAnsi="Arial" w:cs="Arial"/>
                <w:sz w:val="12"/>
                <w:szCs w:val="12"/>
              </w:rPr>
              <w:t>www.cbip.be</w:t>
            </w:r>
          </w:p>
        </w:tc>
        <w:tc>
          <w:tcPr>
            <w:tcW w:w="2650" w:type="pct"/>
            <w:tcBorders>
              <w:top w:val="single" w:sz="4" w:space="0" w:color="F08316"/>
              <w:left w:val="single" w:sz="4" w:space="0" w:color="F08316"/>
              <w:bottom w:val="single" w:sz="4" w:space="0" w:color="F08316"/>
              <w:right w:val="single" w:sz="4" w:space="0" w:color="F08316"/>
            </w:tcBorders>
            <w:tcMar>
              <w:top w:w="32" w:type="dxa"/>
              <w:left w:w="32" w:type="dxa"/>
              <w:bottom w:w="32" w:type="dxa"/>
              <w:right w:w="32" w:type="dxa"/>
            </w:tcMar>
            <w:hideMark/>
          </w:tcPr>
          <w:p w:rsidR="00CB3382" w:rsidRDefault="00CB3382">
            <w:pPr>
              <w:rPr>
                <w:rFonts w:ascii="Arial" w:hAnsi="Arial" w:cs="Arial"/>
                <w:sz w:val="12"/>
                <w:szCs w:val="12"/>
              </w:rPr>
            </w:pPr>
            <w:r>
              <w:rPr>
                <w:rFonts w:ascii="Arial" w:hAnsi="Arial" w:cs="Arial"/>
                <w:sz w:val="12"/>
                <w:szCs w:val="12"/>
              </w:rPr>
              <w:t>Centre Belge d’information Pharmacothérapeutique</w:t>
            </w:r>
          </w:p>
        </w:tc>
      </w:tr>
      <w:tr w:rsidR="00CB3382" w:rsidTr="00CB3382">
        <w:trPr>
          <w:tblCellSpacing w:w="0" w:type="dxa"/>
        </w:trPr>
        <w:tc>
          <w:tcPr>
            <w:tcW w:w="2300" w:type="pct"/>
            <w:tcBorders>
              <w:top w:val="single" w:sz="4" w:space="0" w:color="F08316"/>
              <w:left w:val="single" w:sz="4" w:space="0" w:color="F08316"/>
              <w:bottom w:val="single" w:sz="4" w:space="0" w:color="F08316"/>
              <w:right w:val="single" w:sz="4" w:space="0" w:color="F08316"/>
            </w:tcBorders>
            <w:tcMar>
              <w:top w:w="32" w:type="dxa"/>
              <w:left w:w="32" w:type="dxa"/>
              <w:bottom w:w="32" w:type="dxa"/>
              <w:right w:w="32" w:type="dxa"/>
            </w:tcMar>
            <w:hideMark/>
          </w:tcPr>
          <w:p w:rsidR="00CB3382" w:rsidRDefault="00CB3382">
            <w:pPr>
              <w:rPr>
                <w:rFonts w:ascii="Arial" w:hAnsi="Arial" w:cs="Arial"/>
                <w:sz w:val="12"/>
                <w:szCs w:val="12"/>
              </w:rPr>
            </w:pPr>
            <w:r>
              <w:rPr>
                <w:rFonts w:ascii="Arial" w:hAnsi="Arial" w:cs="Arial"/>
                <w:sz w:val="12"/>
                <w:szCs w:val="12"/>
              </w:rPr>
              <w:t>www.icf.uab.es/informacion/Papyrus/sietes.asp</w:t>
            </w:r>
          </w:p>
        </w:tc>
        <w:tc>
          <w:tcPr>
            <w:tcW w:w="2650" w:type="pct"/>
            <w:tcBorders>
              <w:top w:val="single" w:sz="4" w:space="0" w:color="F08316"/>
              <w:left w:val="single" w:sz="4" w:space="0" w:color="F08316"/>
              <w:bottom w:val="single" w:sz="4" w:space="0" w:color="F08316"/>
              <w:right w:val="single" w:sz="4" w:space="0" w:color="F08316"/>
            </w:tcBorders>
            <w:tcMar>
              <w:top w:w="32" w:type="dxa"/>
              <w:left w:w="32" w:type="dxa"/>
              <w:bottom w:w="32" w:type="dxa"/>
              <w:right w:w="32" w:type="dxa"/>
            </w:tcMar>
            <w:hideMark/>
          </w:tcPr>
          <w:p w:rsidR="00CB3382" w:rsidRDefault="00CB3382">
            <w:pPr>
              <w:rPr>
                <w:rFonts w:ascii="Arial" w:hAnsi="Arial" w:cs="Arial"/>
                <w:sz w:val="12"/>
                <w:szCs w:val="12"/>
              </w:rPr>
            </w:pPr>
            <w:r>
              <w:rPr>
                <w:rFonts w:ascii="Arial" w:hAnsi="Arial" w:cs="Arial"/>
                <w:sz w:val="12"/>
                <w:szCs w:val="12"/>
              </w:rPr>
              <w:t>Sistema de Information Esencial en Terapéutica y Salud, Universität Autônoma de Barcelona, Espana</w:t>
            </w:r>
          </w:p>
        </w:tc>
      </w:tr>
      <w:tr w:rsidR="00CB3382" w:rsidTr="00CB3382">
        <w:trPr>
          <w:tblCellSpacing w:w="0" w:type="dxa"/>
        </w:trPr>
        <w:tc>
          <w:tcPr>
            <w:tcW w:w="2300" w:type="pct"/>
            <w:tcBorders>
              <w:top w:val="single" w:sz="4" w:space="0" w:color="F08316"/>
              <w:left w:val="single" w:sz="4" w:space="0" w:color="F08316"/>
              <w:bottom w:val="single" w:sz="4" w:space="0" w:color="F08316"/>
              <w:right w:val="single" w:sz="4" w:space="0" w:color="F08316"/>
            </w:tcBorders>
            <w:tcMar>
              <w:top w:w="32" w:type="dxa"/>
              <w:left w:w="32" w:type="dxa"/>
              <w:bottom w:w="32" w:type="dxa"/>
              <w:right w:w="32" w:type="dxa"/>
            </w:tcMar>
            <w:hideMark/>
          </w:tcPr>
          <w:p w:rsidR="00CB3382" w:rsidRDefault="00CB3382">
            <w:pPr>
              <w:rPr>
                <w:rFonts w:ascii="Arial" w:hAnsi="Arial" w:cs="Arial"/>
                <w:sz w:val="12"/>
                <w:szCs w:val="12"/>
              </w:rPr>
            </w:pPr>
            <w:r>
              <w:rPr>
                <w:rFonts w:ascii="Arial" w:hAnsi="Arial" w:cs="Arial"/>
                <w:sz w:val="12"/>
                <w:szCs w:val="12"/>
              </w:rPr>
              <w:t>afssaps.sante.fr</w:t>
            </w:r>
          </w:p>
        </w:tc>
        <w:tc>
          <w:tcPr>
            <w:tcW w:w="2650" w:type="pct"/>
            <w:tcBorders>
              <w:top w:val="single" w:sz="4" w:space="0" w:color="F08316"/>
              <w:left w:val="single" w:sz="4" w:space="0" w:color="F08316"/>
              <w:bottom w:val="single" w:sz="4" w:space="0" w:color="F08316"/>
              <w:right w:val="single" w:sz="4" w:space="0" w:color="F08316"/>
            </w:tcBorders>
            <w:tcMar>
              <w:top w:w="32" w:type="dxa"/>
              <w:left w:w="32" w:type="dxa"/>
              <w:bottom w:w="32" w:type="dxa"/>
              <w:right w:w="32" w:type="dxa"/>
            </w:tcMar>
            <w:hideMark/>
          </w:tcPr>
          <w:p w:rsidR="00CB3382" w:rsidRDefault="00CB3382">
            <w:pPr>
              <w:rPr>
                <w:rFonts w:ascii="Arial" w:hAnsi="Arial" w:cs="Arial"/>
                <w:sz w:val="12"/>
                <w:szCs w:val="12"/>
              </w:rPr>
            </w:pPr>
            <w:r>
              <w:rPr>
                <w:rFonts w:ascii="Arial" w:hAnsi="Arial" w:cs="Arial"/>
                <w:sz w:val="12"/>
                <w:szCs w:val="12"/>
              </w:rPr>
              <w:t>Agence française de sécurité sanitaire des produits de santé</w:t>
            </w:r>
          </w:p>
        </w:tc>
      </w:tr>
      <w:tr w:rsidR="00CB3382" w:rsidTr="00CB3382">
        <w:trPr>
          <w:tblCellSpacing w:w="0" w:type="dxa"/>
        </w:trPr>
        <w:tc>
          <w:tcPr>
            <w:tcW w:w="2300" w:type="pct"/>
            <w:tcBorders>
              <w:top w:val="single" w:sz="4" w:space="0" w:color="F08316"/>
              <w:left w:val="single" w:sz="4" w:space="0" w:color="F08316"/>
              <w:bottom w:val="single" w:sz="4" w:space="0" w:color="F08316"/>
              <w:right w:val="single" w:sz="4" w:space="0" w:color="F08316"/>
            </w:tcBorders>
            <w:tcMar>
              <w:top w:w="32" w:type="dxa"/>
              <w:left w:w="32" w:type="dxa"/>
              <w:bottom w:w="32" w:type="dxa"/>
              <w:right w:w="32" w:type="dxa"/>
            </w:tcMar>
            <w:hideMark/>
          </w:tcPr>
          <w:p w:rsidR="00CB3382" w:rsidRDefault="00CB3382">
            <w:pPr>
              <w:rPr>
                <w:rFonts w:ascii="Arial" w:hAnsi="Arial" w:cs="Arial"/>
                <w:sz w:val="12"/>
                <w:szCs w:val="12"/>
              </w:rPr>
            </w:pPr>
            <w:r>
              <w:rPr>
                <w:rFonts w:ascii="Arial" w:hAnsi="Arial" w:cs="Arial"/>
                <w:sz w:val="12"/>
                <w:szCs w:val="12"/>
              </w:rPr>
              <w:t>www.ema.europa.eu</w:t>
            </w:r>
          </w:p>
        </w:tc>
        <w:tc>
          <w:tcPr>
            <w:tcW w:w="2650" w:type="pct"/>
            <w:tcBorders>
              <w:top w:val="single" w:sz="4" w:space="0" w:color="F08316"/>
              <w:left w:val="single" w:sz="4" w:space="0" w:color="F08316"/>
              <w:bottom w:val="single" w:sz="4" w:space="0" w:color="F08316"/>
              <w:right w:val="single" w:sz="4" w:space="0" w:color="F08316"/>
            </w:tcBorders>
            <w:tcMar>
              <w:top w:w="32" w:type="dxa"/>
              <w:left w:w="32" w:type="dxa"/>
              <w:bottom w:w="32" w:type="dxa"/>
              <w:right w:w="32" w:type="dxa"/>
            </w:tcMar>
            <w:hideMark/>
          </w:tcPr>
          <w:p w:rsidR="00CB3382" w:rsidRDefault="00CB3382">
            <w:pPr>
              <w:rPr>
                <w:rFonts w:ascii="Arial" w:hAnsi="Arial" w:cs="Arial"/>
                <w:sz w:val="12"/>
                <w:szCs w:val="12"/>
              </w:rPr>
            </w:pPr>
            <w:r>
              <w:rPr>
                <w:rFonts w:ascii="Arial" w:hAnsi="Arial" w:cs="Arial"/>
                <w:sz w:val="12"/>
                <w:szCs w:val="12"/>
              </w:rPr>
              <w:t>European Medicines Agency</w:t>
            </w:r>
          </w:p>
        </w:tc>
      </w:tr>
      <w:tr w:rsidR="00CB3382" w:rsidTr="00CB3382">
        <w:trPr>
          <w:tblCellSpacing w:w="0" w:type="dxa"/>
        </w:trPr>
        <w:tc>
          <w:tcPr>
            <w:tcW w:w="2300" w:type="pct"/>
            <w:tcBorders>
              <w:top w:val="single" w:sz="4" w:space="0" w:color="F08316"/>
              <w:left w:val="single" w:sz="4" w:space="0" w:color="F08316"/>
              <w:bottom w:val="single" w:sz="4" w:space="0" w:color="F08316"/>
              <w:right w:val="single" w:sz="4" w:space="0" w:color="F08316"/>
            </w:tcBorders>
            <w:tcMar>
              <w:top w:w="32" w:type="dxa"/>
              <w:left w:w="32" w:type="dxa"/>
              <w:bottom w:w="32" w:type="dxa"/>
              <w:right w:w="32" w:type="dxa"/>
            </w:tcMar>
            <w:hideMark/>
          </w:tcPr>
          <w:p w:rsidR="00CB3382" w:rsidRDefault="00CB3382">
            <w:pPr>
              <w:rPr>
                <w:rFonts w:ascii="Arial" w:hAnsi="Arial" w:cs="Arial"/>
                <w:sz w:val="12"/>
                <w:szCs w:val="12"/>
              </w:rPr>
            </w:pPr>
            <w:r>
              <w:rPr>
                <w:rFonts w:ascii="Arial" w:hAnsi="Arial" w:cs="Arial"/>
                <w:sz w:val="12"/>
                <w:szCs w:val="12"/>
              </w:rPr>
              <w:t>www.fda.gov/medwatch</w:t>
            </w:r>
          </w:p>
        </w:tc>
        <w:tc>
          <w:tcPr>
            <w:tcW w:w="2650" w:type="pct"/>
            <w:tcBorders>
              <w:top w:val="single" w:sz="4" w:space="0" w:color="F08316"/>
              <w:left w:val="single" w:sz="4" w:space="0" w:color="F08316"/>
              <w:bottom w:val="single" w:sz="4" w:space="0" w:color="F08316"/>
              <w:right w:val="single" w:sz="4" w:space="0" w:color="F08316"/>
            </w:tcBorders>
            <w:tcMar>
              <w:top w:w="32" w:type="dxa"/>
              <w:left w:w="32" w:type="dxa"/>
              <w:bottom w:w="32" w:type="dxa"/>
              <w:right w:w="32" w:type="dxa"/>
            </w:tcMar>
            <w:hideMark/>
          </w:tcPr>
          <w:p w:rsidR="00CB3382" w:rsidRDefault="00CB3382">
            <w:pPr>
              <w:rPr>
                <w:rFonts w:ascii="Arial" w:hAnsi="Arial" w:cs="Arial"/>
                <w:sz w:val="12"/>
                <w:szCs w:val="12"/>
              </w:rPr>
            </w:pPr>
            <w:r>
              <w:rPr>
                <w:rFonts w:ascii="Arial" w:hAnsi="Arial" w:cs="Arial"/>
                <w:sz w:val="12"/>
                <w:szCs w:val="12"/>
              </w:rPr>
              <w:t>US Food and Drug Administration</w:t>
            </w:r>
          </w:p>
        </w:tc>
      </w:tr>
      <w:tr w:rsidR="00CB3382" w:rsidTr="00CB3382">
        <w:trPr>
          <w:tblCellSpacing w:w="0" w:type="dxa"/>
        </w:trPr>
        <w:tc>
          <w:tcPr>
            <w:tcW w:w="2300" w:type="pct"/>
            <w:tcBorders>
              <w:top w:val="single" w:sz="4" w:space="0" w:color="F08316"/>
              <w:left w:val="single" w:sz="4" w:space="0" w:color="F08316"/>
              <w:bottom w:val="single" w:sz="4" w:space="0" w:color="F08316"/>
              <w:right w:val="single" w:sz="4" w:space="0" w:color="F08316"/>
            </w:tcBorders>
            <w:tcMar>
              <w:top w:w="32" w:type="dxa"/>
              <w:left w:w="32" w:type="dxa"/>
              <w:bottom w:w="32" w:type="dxa"/>
              <w:right w:w="32" w:type="dxa"/>
            </w:tcMar>
            <w:hideMark/>
          </w:tcPr>
          <w:p w:rsidR="00CB3382" w:rsidRDefault="00CB3382">
            <w:pPr>
              <w:rPr>
                <w:rFonts w:ascii="Arial" w:hAnsi="Arial" w:cs="Arial"/>
                <w:sz w:val="12"/>
                <w:szCs w:val="12"/>
              </w:rPr>
            </w:pPr>
            <w:r>
              <w:rPr>
                <w:rFonts w:ascii="Arial" w:hAnsi="Arial" w:cs="Arial"/>
                <w:sz w:val="12"/>
                <w:szCs w:val="12"/>
              </w:rPr>
              <w:t>www.has-sante.fr/portail/jcms/j_5/home</w:t>
            </w:r>
          </w:p>
        </w:tc>
        <w:tc>
          <w:tcPr>
            <w:tcW w:w="2650" w:type="pct"/>
            <w:tcBorders>
              <w:top w:val="single" w:sz="4" w:space="0" w:color="F08316"/>
              <w:left w:val="single" w:sz="4" w:space="0" w:color="F08316"/>
              <w:bottom w:val="single" w:sz="4" w:space="0" w:color="F08316"/>
              <w:right w:val="single" w:sz="4" w:space="0" w:color="F08316"/>
            </w:tcBorders>
            <w:tcMar>
              <w:top w:w="32" w:type="dxa"/>
              <w:left w:w="32" w:type="dxa"/>
              <w:bottom w:w="32" w:type="dxa"/>
              <w:right w:w="32" w:type="dxa"/>
            </w:tcMar>
            <w:hideMark/>
          </w:tcPr>
          <w:p w:rsidR="00CB3382" w:rsidRDefault="00CB3382">
            <w:pPr>
              <w:rPr>
                <w:rFonts w:ascii="Arial" w:hAnsi="Arial" w:cs="Arial"/>
                <w:sz w:val="12"/>
                <w:szCs w:val="12"/>
              </w:rPr>
            </w:pPr>
            <w:r>
              <w:rPr>
                <w:rFonts w:ascii="Arial" w:hAnsi="Arial" w:cs="Arial"/>
                <w:sz w:val="12"/>
                <w:szCs w:val="12"/>
              </w:rPr>
              <w:t>Agence nationale d’accréditation et d’évaluation en santé</w:t>
            </w:r>
          </w:p>
        </w:tc>
      </w:tr>
      <w:tr w:rsidR="00CB3382" w:rsidTr="00CB3382">
        <w:trPr>
          <w:tblCellSpacing w:w="0" w:type="dxa"/>
        </w:trPr>
        <w:tc>
          <w:tcPr>
            <w:tcW w:w="2300" w:type="pct"/>
            <w:tcBorders>
              <w:top w:val="single" w:sz="4" w:space="0" w:color="F08316"/>
              <w:left w:val="single" w:sz="4" w:space="0" w:color="F08316"/>
              <w:bottom w:val="single" w:sz="4" w:space="0" w:color="F08316"/>
              <w:right w:val="single" w:sz="4" w:space="0" w:color="F08316"/>
            </w:tcBorders>
            <w:tcMar>
              <w:top w:w="32" w:type="dxa"/>
              <w:left w:w="32" w:type="dxa"/>
              <w:bottom w:w="32" w:type="dxa"/>
              <w:right w:w="32" w:type="dxa"/>
            </w:tcMar>
            <w:hideMark/>
          </w:tcPr>
          <w:p w:rsidR="00CB3382" w:rsidRDefault="00CB3382">
            <w:pPr>
              <w:rPr>
                <w:rFonts w:ascii="Arial" w:hAnsi="Arial" w:cs="Arial"/>
                <w:sz w:val="12"/>
                <w:szCs w:val="12"/>
              </w:rPr>
            </w:pPr>
            <w:r>
              <w:rPr>
                <w:rFonts w:ascii="Arial" w:hAnsi="Arial" w:cs="Arial"/>
                <w:sz w:val="12"/>
                <w:szCs w:val="12"/>
              </w:rPr>
              <w:t>www.bmlweb.org/consensus.html</w:t>
            </w:r>
          </w:p>
        </w:tc>
        <w:tc>
          <w:tcPr>
            <w:tcW w:w="2650" w:type="pct"/>
            <w:tcBorders>
              <w:top w:val="single" w:sz="4" w:space="0" w:color="F08316"/>
              <w:left w:val="single" w:sz="4" w:space="0" w:color="F08316"/>
              <w:bottom w:val="single" w:sz="4" w:space="0" w:color="F08316"/>
              <w:right w:val="single" w:sz="4" w:space="0" w:color="F08316"/>
            </w:tcBorders>
            <w:tcMar>
              <w:top w:w="32" w:type="dxa"/>
              <w:left w:w="32" w:type="dxa"/>
              <w:bottom w:w="32" w:type="dxa"/>
              <w:right w:w="32" w:type="dxa"/>
            </w:tcMar>
            <w:hideMark/>
          </w:tcPr>
          <w:p w:rsidR="00CB3382" w:rsidRDefault="00CB3382">
            <w:pPr>
              <w:rPr>
                <w:rFonts w:ascii="Arial" w:hAnsi="Arial" w:cs="Arial"/>
                <w:sz w:val="12"/>
                <w:szCs w:val="12"/>
              </w:rPr>
            </w:pPr>
            <w:r>
              <w:rPr>
                <w:rFonts w:ascii="Arial" w:hAnsi="Arial" w:cs="Arial"/>
                <w:sz w:val="12"/>
                <w:szCs w:val="12"/>
              </w:rPr>
              <w:t>Conférences de Consensus ou Recommandations pour la pratique clinique, Bibliothèque Médicale A.F.Lemanissier, Le Mans, France</w:t>
            </w:r>
          </w:p>
        </w:tc>
      </w:tr>
      <w:tr w:rsidR="00CB3382" w:rsidTr="00CB3382">
        <w:trPr>
          <w:tblCellSpacing w:w="0" w:type="dxa"/>
        </w:trPr>
        <w:tc>
          <w:tcPr>
            <w:tcW w:w="2300" w:type="pct"/>
            <w:tcBorders>
              <w:top w:val="single" w:sz="4" w:space="0" w:color="F08316"/>
              <w:left w:val="single" w:sz="4" w:space="0" w:color="F08316"/>
              <w:bottom w:val="single" w:sz="4" w:space="0" w:color="F08316"/>
              <w:right w:val="single" w:sz="4" w:space="0" w:color="F08316"/>
            </w:tcBorders>
            <w:tcMar>
              <w:top w:w="32" w:type="dxa"/>
              <w:left w:w="32" w:type="dxa"/>
              <w:bottom w:w="32" w:type="dxa"/>
              <w:right w:w="32" w:type="dxa"/>
            </w:tcMar>
            <w:hideMark/>
          </w:tcPr>
          <w:p w:rsidR="00CB3382" w:rsidRDefault="00CB3382">
            <w:pPr>
              <w:rPr>
                <w:rFonts w:ascii="Arial" w:hAnsi="Arial" w:cs="Arial"/>
                <w:sz w:val="12"/>
                <w:szCs w:val="12"/>
              </w:rPr>
            </w:pPr>
            <w:r>
              <w:rPr>
                <w:rFonts w:ascii="Arial" w:hAnsi="Arial" w:cs="Arial"/>
                <w:sz w:val="12"/>
                <w:szCs w:val="12"/>
              </w:rPr>
              <w:t>www.clinicalevidence.com/ceweb/conditions/index.jsp</w:t>
            </w:r>
          </w:p>
        </w:tc>
        <w:tc>
          <w:tcPr>
            <w:tcW w:w="2650" w:type="pct"/>
            <w:tcBorders>
              <w:top w:val="single" w:sz="4" w:space="0" w:color="F08316"/>
              <w:left w:val="single" w:sz="4" w:space="0" w:color="F08316"/>
              <w:bottom w:val="single" w:sz="4" w:space="0" w:color="F08316"/>
              <w:right w:val="single" w:sz="4" w:space="0" w:color="F08316"/>
            </w:tcBorders>
            <w:tcMar>
              <w:top w:w="32" w:type="dxa"/>
              <w:left w:w="32" w:type="dxa"/>
              <w:bottom w:w="32" w:type="dxa"/>
              <w:right w:w="32" w:type="dxa"/>
            </w:tcMar>
            <w:hideMark/>
          </w:tcPr>
          <w:p w:rsidR="00CB3382" w:rsidRDefault="00CB3382">
            <w:pPr>
              <w:rPr>
                <w:rFonts w:ascii="Arial" w:hAnsi="Arial" w:cs="Arial"/>
                <w:sz w:val="12"/>
                <w:szCs w:val="12"/>
              </w:rPr>
            </w:pPr>
            <w:r>
              <w:rPr>
                <w:rFonts w:ascii="Arial" w:hAnsi="Arial" w:cs="Arial"/>
                <w:sz w:val="12"/>
                <w:szCs w:val="12"/>
              </w:rPr>
              <w:t>Clinical Evidence, British Medical Journal Publishing Group (вільний доступ для багатьох країн, що розвиваються)</w:t>
            </w:r>
          </w:p>
        </w:tc>
      </w:tr>
      <w:tr w:rsidR="00CB3382" w:rsidRPr="00CB3382" w:rsidTr="00CB3382">
        <w:trPr>
          <w:tblCellSpacing w:w="0" w:type="dxa"/>
        </w:trPr>
        <w:tc>
          <w:tcPr>
            <w:tcW w:w="2300" w:type="pct"/>
            <w:tcBorders>
              <w:top w:val="single" w:sz="4" w:space="0" w:color="F08316"/>
              <w:left w:val="single" w:sz="4" w:space="0" w:color="F08316"/>
              <w:bottom w:val="single" w:sz="4" w:space="0" w:color="F08316"/>
              <w:right w:val="single" w:sz="4" w:space="0" w:color="F08316"/>
            </w:tcBorders>
            <w:tcMar>
              <w:top w:w="32" w:type="dxa"/>
              <w:left w:w="32" w:type="dxa"/>
              <w:bottom w:w="32" w:type="dxa"/>
              <w:right w:w="32" w:type="dxa"/>
            </w:tcMar>
            <w:hideMark/>
          </w:tcPr>
          <w:p w:rsidR="00CB3382" w:rsidRDefault="00CB3382">
            <w:pPr>
              <w:rPr>
                <w:rFonts w:ascii="Arial" w:hAnsi="Arial" w:cs="Arial"/>
                <w:sz w:val="12"/>
                <w:szCs w:val="12"/>
              </w:rPr>
            </w:pPr>
            <w:r>
              <w:rPr>
                <w:rFonts w:ascii="Arial" w:hAnsi="Arial" w:cs="Arial"/>
                <w:sz w:val="12"/>
                <w:szCs w:val="12"/>
              </w:rPr>
              <w:t>www.sign.ac.uk/guidelines/published/index.html</w:t>
            </w:r>
          </w:p>
        </w:tc>
        <w:tc>
          <w:tcPr>
            <w:tcW w:w="2650" w:type="pct"/>
            <w:tcBorders>
              <w:top w:val="single" w:sz="4" w:space="0" w:color="F08316"/>
              <w:left w:val="single" w:sz="4" w:space="0" w:color="F08316"/>
              <w:bottom w:val="single" w:sz="4" w:space="0" w:color="F08316"/>
              <w:right w:val="single" w:sz="4" w:space="0" w:color="F08316"/>
            </w:tcBorders>
            <w:tcMar>
              <w:top w:w="32" w:type="dxa"/>
              <w:left w:w="32" w:type="dxa"/>
              <w:bottom w:w="32" w:type="dxa"/>
              <w:right w:w="32" w:type="dxa"/>
            </w:tcMar>
            <w:hideMark/>
          </w:tcPr>
          <w:p w:rsidR="00CB3382" w:rsidRPr="00CB3382" w:rsidRDefault="00CB3382">
            <w:pPr>
              <w:rPr>
                <w:rFonts w:ascii="Arial" w:hAnsi="Arial" w:cs="Arial"/>
                <w:sz w:val="12"/>
                <w:szCs w:val="12"/>
                <w:lang w:val="en-US"/>
              </w:rPr>
            </w:pPr>
            <w:r w:rsidRPr="00CB3382">
              <w:rPr>
                <w:rFonts w:ascii="Arial" w:hAnsi="Arial" w:cs="Arial"/>
                <w:sz w:val="12"/>
                <w:szCs w:val="12"/>
                <w:lang w:val="en-US"/>
              </w:rPr>
              <w:t>Scottish Intercollegiate Guidelines Network, Royal College of Physicians of Edinburgh</w:t>
            </w:r>
          </w:p>
        </w:tc>
      </w:tr>
    </w:tbl>
    <w:p w:rsidR="00CB3382" w:rsidRDefault="00CB3382" w:rsidP="00CB3382">
      <w:pPr>
        <w:pStyle w:val="a4"/>
        <w:rPr>
          <w:rFonts w:ascii="Arial" w:hAnsi="Arial" w:cs="Arial"/>
          <w:sz w:val="13"/>
          <w:szCs w:val="13"/>
        </w:rPr>
      </w:pPr>
      <w:r>
        <w:rPr>
          <w:rStyle w:val="underlined"/>
          <w:rFonts w:ascii="Arial" w:hAnsi="Arial" w:cs="Arial"/>
          <w:b/>
          <w:bCs/>
          <w:sz w:val="13"/>
          <w:szCs w:val="13"/>
        </w:rPr>
        <w:t>6.7. Регуляторна культура</w:t>
      </w:r>
    </w:p>
    <w:p w:rsidR="00CB3382" w:rsidRDefault="00CB3382" w:rsidP="00CB3382">
      <w:pPr>
        <w:pStyle w:val="a4"/>
        <w:rPr>
          <w:rFonts w:ascii="Arial" w:hAnsi="Arial" w:cs="Arial"/>
          <w:sz w:val="13"/>
          <w:szCs w:val="13"/>
        </w:rPr>
      </w:pPr>
      <w:r>
        <w:rPr>
          <w:rFonts w:ascii="Arial" w:hAnsi="Arial" w:cs="Arial"/>
          <w:sz w:val="13"/>
          <w:szCs w:val="13"/>
        </w:rPr>
        <w:lastRenderedPageBreak/>
        <w:t>Професійна етика посадових осіб Міністерства, персоналу уповноважених органів та експертних установ ґрунтується на принципах законності, компетентності, об’єктивності та чесності, партнерства та незалежності, конфіденційності. Це має сприяти формуванню довіри до професійної діяльності, підвищенню статусу та іміджу професій у суспільстві.</w:t>
      </w:r>
    </w:p>
    <w:p w:rsidR="00CB3382" w:rsidRDefault="00CB3382" w:rsidP="00CB3382">
      <w:pPr>
        <w:pStyle w:val="a4"/>
        <w:rPr>
          <w:rFonts w:ascii="Arial" w:hAnsi="Arial" w:cs="Arial"/>
          <w:sz w:val="13"/>
          <w:szCs w:val="13"/>
        </w:rPr>
      </w:pPr>
      <w:r>
        <w:rPr>
          <w:rFonts w:ascii="Arial" w:hAnsi="Arial" w:cs="Arial"/>
          <w:sz w:val="13"/>
          <w:szCs w:val="13"/>
        </w:rPr>
        <w:t>Кожен співробітник у своїй діяльності з регулювання обігу лікарських засобів повинен дотримуватися норм законодавства України у цій сфері.</w:t>
      </w:r>
    </w:p>
    <w:p w:rsidR="00CB3382" w:rsidRDefault="00CB3382" w:rsidP="00CB3382">
      <w:pPr>
        <w:pStyle w:val="a4"/>
        <w:rPr>
          <w:rFonts w:ascii="Arial" w:hAnsi="Arial" w:cs="Arial"/>
          <w:sz w:val="13"/>
          <w:szCs w:val="13"/>
        </w:rPr>
      </w:pPr>
      <w:r>
        <w:rPr>
          <w:rFonts w:ascii="Arial" w:hAnsi="Arial" w:cs="Arial"/>
          <w:sz w:val="13"/>
          <w:szCs w:val="13"/>
        </w:rPr>
        <w:t>Міністерство, уповноважені органи та експертні установи повинні культивувати серед персоналу такі якості, як здатність до незалежного мислення, неупередженість і гордість за свою працю.</w:t>
      </w:r>
    </w:p>
    <w:p w:rsidR="00CB3382" w:rsidRDefault="00CB3382" w:rsidP="00CB3382">
      <w:pPr>
        <w:pStyle w:val="a4"/>
        <w:rPr>
          <w:rFonts w:ascii="Arial" w:hAnsi="Arial" w:cs="Arial"/>
          <w:sz w:val="13"/>
          <w:szCs w:val="13"/>
        </w:rPr>
      </w:pPr>
      <w:r>
        <w:rPr>
          <w:rFonts w:ascii="Arial" w:hAnsi="Arial" w:cs="Arial"/>
          <w:sz w:val="13"/>
          <w:szCs w:val="13"/>
        </w:rPr>
        <w:t>Кожний співробітник організації повинен бути зацікавленим у забезпеченні доступності для населення ефективних, безпечних та якісних лікарських засобів та їх раціональному застосуванні.</w:t>
      </w:r>
    </w:p>
    <w:p w:rsidR="00CB3382" w:rsidRDefault="00CB3382" w:rsidP="00CB3382">
      <w:pPr>
        <w:pStyle w:val="a4"/>
        <w:rPr>
          <w:rFonts w:ascii="Arial" w:hAnsi="Arial" w:cs="Arial"/>
          <w:sz w:val="13"/>
          <w:szCs w:val="13"/>
        </w:rPr>
      </w:pPr>
      <w:r>
        <w:rPr>
          <w:rFonts w:ascii="Arial" w:hAnsi="Arial" w:cs="Arial"/>
          <w:sz w:val="13"/>
          <w:szCs w:val="13"/>
        </w:rPr>
        <w:t>Співробітник будь-якого рівня, що спокусився на одержання благ зі сторонніх джерел, завдає шкоди репутації Міністерства, уповноважених органів та експертних установ, а також репутації своїх колег</w:t>
      </w:r>
    </w:p>
    <w:p w:rsidR="0041677F" w:rsidRPr="00CB3382" w:rsidRDefault="0041677F"/>
    <w:p w:rsidR="005801CC" w:rsidRPr="00CB3382" w:rsidRDefault="005801CC"/>
    <w:p w:rsidR="005801CC" w:rsidRPr="00CB3382" w:rsidRDefault="005801CC"/>
    <w:sectPr w:rsidR="005801CC" w:rsidRPr="00CB3382" w:rsidSect="008F22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3in;height:3in" o:bullet="t"/>
    </w:pict>
  </w:numPicBullet>
  <w:numPicBullet w:numPicBulletId="1">
    <w:pict>
      <v:shape id="_x0000_i1069" type="#_x0000_t75" style="width:3in;height:3in" o:bullet="t"/>
    </w:pict>
  </w:numPicBullet>
  <w:numPicBullet w:numPicBulletId="2">
    <w:pict>
      <v:shape id="_x0000_i1070" type="#_x0000_t75" style="width:5.35pt;height:3.75pt" o:bullet="t">
        <v:imagedata r:id="rId1" o:title="ukazatel_1"/>
      </v:shape>
    </w:pict>
  </w:numPicBullet>
  <w:numPicBullet w:numPicBulletId="3">
    <w:pict>
      <v:shape id="_x0000_i1071" type="#_x0000_t75" style="width:3in;height:3in" o:bullet="t"/>
    </w:pict>
  </w:numPicBullet>
  <w:numPicBullet w:numPicBulletId="4">
    <w:pict>
      <v:shape id="_x0000_i1072" type="#_x0000_t75" style="width:3in;height:3in" o:bullet="t"/>
    </w:pict>
  </w:numPicBullet>
  <w:abstractNum w:abstractNumId="0">
    <w:nsid w:val="0D355936"/>
    <w:multiLevelType w:val="multilevel"/>
    <w:tmpl w:val="673CCC08"/>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D23C8F"/>
    <w:multiLevelType w:val="multilevel"/>
    <w:tmpl w:val="E8443204"/>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853337"/>
    <w:multiLevelType w:val="multilevel"/>
    <w:tmpl w:val="085612FC"/>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9C6758"/>
    <w:multiLevelType w:val="multilevel"/>
    <w:tmpl w:val="C240CB6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FB1896"/>
    <w:multiLevelType w:val="multilevel"/>
    <w:tmpl w:val="CC2C5708"/>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937B68"/>
    <w:multiLevelType w:val="multilevel"/>
    <w:tmpl w:val="49BC2046"/>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A9057F"/>
    <w:multiLevelType w:val="multilevel"/>
    <w:tmpl w:val="255C861A"/>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13239E"/>
    <w:multiLevelType w:val="multilevel"/>
    <w:tmpl w:val="608E9A2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8B648D"/>
    <w:multiLevelType w:val="multilevel"/>
    <w:tmpl w:val="624A0B10"/>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0"/>
  </w:num>
  <w:num w:numId="4">
    <w:abstractNumId w:val="8"/>
  </w:num>
  <w:num w:numId="5">
    <w:abstractNumId w:val="5"/>
  </w:num>
  <w:num w:numId="6">
    <w:abstractNumId w:val="4"/>
  </w:num>
  <w:num w:numId="7">
    <w:abstractNumId w:val="2"/>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5801CC"/>
    <w:rsid w:val="000017E4"/>
    <w:rsid w:val="00002A27"/>
    <w:rsid w:val="00003E53"/>
    <w:rsid w:val="00003EDA"/>
    <w:rsid w:val="00005897"/>
    <w:rsid w:val="00005F11"/>
    <w:rsid w:val="00006C55"/>
    <w:rsid w:val="00007608"/>
    <w:rsid w:val="00010097"/>
    <w:rsid w:val="000118BF"/>
    <w:rsid w:val="00012BAE"/>
    <w:rsid w:val="00013048"/>
    <w:rsid w:val="0001442E"/>
    <w:rsid w:val="00017603"/>
    <w:rsid w:val="00020254"/>
    <w:rsid w:val="0002077D"/>
    <w:rsid w:val="00023B8E"/>
    <w:rsid w:val="00025D4D"/>
    <w:rsid w:val="000277DF"/>
    <w:rsid w:val="00032F17"/>
    <w:rsid w:val="00033567"/>
    <w:rsid w:val="0003375F"/>
    <w:rsid w:val="00036692"/>
    <w:rsid w:val="00036C99"/>
    <w:rsid w:val="00037F54"/>
    <w:rsid w:val="0004089D"/>
    <w:rsid w:val="00043D41"/>
    <w:rsid w:val="00044543"/>
    <w:rsid w:val="00044B2D"/>
    <w:rsid w:val="00045837"/>
    <w:rsid w:val="00051AA9"/>
    <w:rsid w:val="00051E88"/>
    <w:rsid w:val="00053D3B"/>
    <w:rsid w:val="0005594D"/>
    <w:rsid w:val="00056271"/>
    <w:rsid w:val="000566E7"/>
    <w:rsid w:val="00056DF9"/>
    <w:rsid w:val="00057F03"/>
    <w:rsid w:val="00060DF5"/>
    <w:rsid w:val="00060EE6"/>
    <w:rsid w:val="00061CFA"/>
    <w:rsid w:val="000638AF"/>
    <w:rsid w:val="00064B23"/>
    <w:rsid w:val="000655EA"/>
    <w:rsid w:val="00067270"/>
    <w:rsid w:val="0006769E"/>
    <w:rsid w:val="00067F7D"/>
    <w:rsid w:val="00071934"/>
    <w:rsid w:val="00071E3B"/>
    <w:rsid w:val="000720EC"/>
    <w:rsid w:val="000729B1"/>
    <w:rsid w:val="0007349C"/>
    <w:rsid w:val="00075147"/>
    <w:rsid w:val="000755FE"/>
    <w:rsid w:val="0007565D"/>
    <w:rsid w:val="00075935"/>
    <w:rsid w:val="0007777D"/>
    <w:rsid w:val="00080243"/>
    <w:rsid w:val="000808E5"/>
    <w:rsid w:val="00084124"/>
    <w:rsid w:val="00084550"/>
    <w:rsid w:val="00085661"/>
    <w:rsid w:val="000910FB"/>
    <w:rsid w:val="0009244F"/>
    <w:rsid w:val="000928FE"/>
    <w:rsid w:val="00092B86"/>
    <w:rsid w:val="00092D95"/>
    <w:rsid w:val="000957C9"/>
    <w:rsid w:val="00095820"/>
    <w:rsid w:val="000A259E"/>
    <w:rsid w:val="000A68C2"/>
    <w:rsid w:val="000B1097"/>
    <w:rsid w:val="000B2328"/>
    <w:rsid w:val="000B23A0"/>
    <w:rsid w:val="000B4430"/>
    <w:rsid w:val="000B477D"/>
    <w:rsid w:val="000B4B8F"/>
    <w:rsid w:val="000B7D35"/>
    <w:rsid w:val="000C03FD"/>
    <w:rsid w:val="000C2E0E"/>
    <w:rsid w:val="000C2ED3"/>
    <w:rsid w:val="000C2F76"/>
    <w:rsid w:val="000C7600"/>
    <w:rsid w:val="000D0B22"/>
    <w:rsid w:val="000D11CE"/>
    <w:rsid w:val="000D6044"/>
    <w:rsid w:val="000E0E99"/>
    <w:rsid w:val="000E11D6"/>
    <w:rsid w:val="000E213E"/>
    <w:rsid w:val="000E4729"/>
    <w:rsid w:val="000E4AAA"/>
    <w:rsid w:val="000E50F0"/>
    <w:rsid w:val="000E71D6"/>
    <w:rsid w:val="000E75AF"/>
    <w:rsid w:val="000E7B44"/>
    <w:rsid w:val="000F09AE"/>
    <w:rsid w:val="000F0D4E"/>
    <w:rsid w:val="000F10DC"/>
    <w:rsid w:val="000F658F"/>
    <w:rsid w:val="000F7731"/>
    <w:rsid w:val="000F7E84"/>
    <w:rsid w:val="0010060C"/>
    <w:rsid w:val="00101F23"/>
    <w:rsid w:val="0010373F"/>
    <w:rsid w:val="001037E6"/>
    <w:rsid w:val="00103BDA"/>
    <w:rsid w:val="0010422E"/>
    <w:rsid w:val="001047DA"/>
    <w:rsid w:val="00105C36"/>
    <w:rsid w:val="0010705F"/>
    <w:rsid w:val="001079A4"/>
    <w:rsid w:val="00110AE6"/>
    <w:rsid w:val="00111572"/>
    <w:rsid w:val="00111E93"/>
    <w:rsid w:val="001128DD"/>
    <w:rsid w:val="00113164"/>
    <w:rsid w:val="001132A6"/>
    <w:rsid w:val="0011405C"/>
    <w:rsid w:val="0011413B"/>
    <w:rsid w:val="00114DBD"/>
    <w:rsid w:val="00115086"/>
    <w:rsid w:val="001156B0"/>
    <w:rsid w:val="00116558"/>
    <w:rsid w:val="00116562"/>
    <w:rsid w:val="001178FF"/>
    <w:rsid w:val="0012463F"/>
    <w:rsid w:val="00124976"/>
    <w:rsid w:val="00124C67"/>
    <w:rsid w:val="00125161"/>
    <w:rsid w:val="001256D7"/>
    <w:rsid w:val="00125782"/>
    <w:rsid w:val="00130282"/>
    <w:rsid w:val="001302C4"/>
    <w:rsid w:val="00130667"/>
    <w:rsid w:val="001306D9"/>
    <w:rsid w:val="001309E6"/>
    <w:rsid w:val="00130FD1"/>
    <w:rsid w:val="0013256B"/>
    <w:rsid w:val="001343E4"/>
    <w:rsid w:val="001360E6"/>
    <w:rsid w:val="00136609"/>
    <w:rsid w:val="0014181E"/>
    <w:rsid w:val="00142BDA"/>
    <w:rsid w:val="00143698"/>
    <w:rsid w:val="00143F3E"/>
    <w:rsid w:val="00144092"/>
    <w:rsid w:val="00146DAD"/>
    <w:rsid w:val="001501A9"/>
    <w:rsid w:val="001522FC"/>
    <w:rsid w:val="0015397A"/>
    <w:rsid w:val="00153A8B"/>
    <w:rsid w:val="00153BF0"/>
    <w:rsid w:val="00154C2F"/>
    <w:rsid w:val="00154CF8"/>
    <w:rsid w:val="00157C3C"/>
    <w:rsid w:val="001607B5"/>
    <w:rsid w:val="00160986"/>
    <w:rsid w:val="00162A26"/>
    <w:rsid w:val="00163092"/>
    <w:rsid w:val="0016312A"/>
    <w:rsid w:val="00165BE5"/>
    <w:rsid w:val="00165D34"/>
    <w:rsid w:val="00166D0E"/>
    <w:rsid w:val="001671DE"/>
    <w:rsid w:val="001701D7"/>
    <w:rsid w:val="0017064E"/>
    <w:rsid w:val="00170B0A"/>
    <w:rsid w:val="001717E5"/>
    <w:rsid w:val="00171D18"/>
    <w:rsid w:val="0017249A"/>
    <w:rsid w:val="00172F18"/>
    <w:rsid w:val="00173270"/>
    <w:rsid w:val="00173657"/>
    <w:rsid w:val="0017367B"/>
    <w:rsid w:val="00173B13"/>
    <w:rsid w:val="00174545"/>
    <w:rsid w:val="0017454D"/>
    <w:rsid w:val="00174861"/>
    <w:rsid w:val="00174EC8"/>
    <w:rsid w:val="0017593C"/>
    <w:rsid w:val="00175BA1"/>
    <w:rsid w:val="00176F2B"/>
    <w:rsid w:val="00177D40"/>
    <w:rsid w:val="00180640"/>
    <w:rsid w:val="00183A85"/>
    <w:rsid w:val="001854C1"/>
    <w:rsid w:val="00190540"/>
    <w:rsid w:val="00194A64"/>
    <w:rsid w:val="001950AF"/>
    <w:rsid w:val="00195940"/>
    <w:rsid w:val="00196AD9"/>
    <w:rsid w:val="0019762F"/>
    <w:rsid w:val="001A28FE"/>
    <w:rsid w:val="001A2B92"/>
    <w:rsid w:val="001A446A"/>
    <w:rsid w:val="001A6D34"/>
    <w:rsid w:val="001A70C4"/>
    <w:rsid w:val="001B1099"/>
    <w:rsid w:val="001B15C4"/>
    <w:rsid w:val="001B171F"/>
    <w:rsid w:val="001B2E86"/>
    <w:rsid w:val="001B3C87"/>
    <w:rsid w:val="001B5D0E"/>
    <w:rsid w:val="001B6D26"/>
    <w:rsid w:val="001B7848"/>
    <w:rsid w:val="001B7949"/>
    <w:rsid w:val="001C07B5"/>
    <w:rsid w:val="001C2078"/>
    <w:rsid w:val="001C2F4F"/>
    <w:rsid w:val="001C40CF"/>
    <w:rsid w:val="001C509C"/>
    <w:rsid w:val="001C64CE"/>
    <w:rsid w:val="001C739F"/>
    <w:rsid w:val="001D0425"/>
    <w:rsid w:val="001D0B46"/>
    <w:rsid w:val="001D0BCB"/>
    <w:rsid w:val="001D0D84"/>
    <w:rsid w:val="001D27CF"/>
    <w:rsid w:val="001D43AE"/>
    <w:rsid w:val="001D55DD"/>
    <w:rsid w:val="001D6DDC"/>
    <w:rsid w:val="001E06E1"/>
    <w:rsid w:val="001E161F"/>
    <w:rsid w:val="001E1842"/>
    <w:rsid w:val="001E18DD"/>
    <w:rsid w:val="001E211A"/>
    <w:rsid w:val="001E3377"/>
    <w:rsid w:val="001E3CF0"/>
    <w:rsid w:val="001E3E0F"/>
    <w:rsid w:val="001E6DBB"/>
    <w:rsid w:val="001E6EF2"/>
    <w:rsid w:val="001E733B"/>
    <w:rsid w:val="001F240F"/>
    <w:rsid w:val="001F26D8"/>
    <w:rsid w:val="001F2B16"/>
    <w:rsid w:val="001F2CA8"/>
    <w:rsid w:val="001F3712"/>
    <w:rsid w:val="001F3FAA"/>
    <w:rsid w:val="001F405F"/>
    <w:rsid w:val="001F59FF"/>
    <w:rsid w:val="001F6080"/>
    <w:rsid w:val="00202C6D"/>
    <w:rsid w:val="002040D9"/>
    <w:rsid w:val="00204483"/>
    <w:rsid w:val="0020458A"/>
    <w:rsid w:val="00205F53"/>
    <w:rsid w:val="00206160"/>
    <w:rsid w:val="00207767"/>
    <w:rsid w:val="002078D0"/>
    <w:rsid w:val="002079EE"/>
    <w:rsid w:val="00207C0F"/>
    <w:rsid w:val="002110AC"/>
    <w:rsid w:val="002116A3"/>
    <w:rsid w:val="00212122"/>
    <w:rsid w:val="0021213B"/>
    <w:rsid w:val="00212EB4"/>
    <w:rsid w:val="00213ACA"/>
    <w:rsid w:val="00213E92"/>
    <w:rsid w:val="00214F54"/>
    <w:rsid w:val="0022143F"/>
    <w:rsid w:val="00222886"/>
    <w:rsid w:val="00226D94"/>
    <w:rsid w:val="00230752"/>
    <w:rsid w:val="002314ED"/>
    <w:rsid w:val="00231657"/>
    <w:rsid w:val="002326F9"/>
    <w:rsid w:val="0023310A"/>
    <w:rsid w:val="0023427E"/>
    <w:rsid w:val="002372D6"/>
    <w:rsid w:val="002377AC"/>
    <w:rsid w:val="002405EC"/>
    <w:rsid w:val="00241557"/>
    <w:rsid w:val="00242188"/>
    <w:rsid w:val="002424FF"/>
    <w:rsid w:val="00242CD1"/>
    <w:rsid w:val="002431BD"/>
    <w:rsid w:val="00244FB7"/>
    <w:rsid w:val="00246142"/>
    <w:rsid w:val="0024676F"/>
    <w:rsid w:val="0024774D"/>
    <w:rsid w:val="002478A3"/>
    <w:rsid w:val="00251493"/>
    <w:rsid w:val="00251D51"/>
    <w:rsid w:val="00256EA7"/>
    <w:rsid w:val="002610E3"/>
    <w:rsid w:val="00265AA4"/>
    <w:rsid w:val="00266647"/>
    <w:rsid w:val="002669BE"/>
    <w:rsid w:val="002708AC"/>
    <w:rsid w:val="002725CC"/>
    <w:rsid w:val="0027284D"/>
    <w:rsid w:val="002735CE"/>
    <w:rsid w:val="00276585"/>
    <w:rsid w:val="002770B4"/>
    <w:rsid w:val="0027743F"/>
    <w:rsid w:val="00277561"/>
    <w:rsid w:val="0027776C"/>
    <w:rsid w:val="00277A37"/>
    <w:rsid w:val="002806C4"/>
    <w:rsid w:val="0028134A"/>
    <w:rsid w:val="00281838"/>
    <w:rsid w:val="00282EEE"/>
    <w:rsid w:val="00284546"/>
    <w:rsid w:val="00284D7C"/>
    <w:rsid w:val="00284EA9"/>
    <w:rsid w:val="00292455"/>
    <w:rsid w:val="00292DFA"/>
    <w:rsid w:val="00293B30"/>
    <w:rsid w:val="00294963"/>
    <w:rsid w:val="002955F1"/>
    <w:rsid w:val="00295723"/>
    <w:rsid w:val="00295F03"/>
    <w:rsid w:val="00296709"/>
    <w:rsid w:val="00296ACA"/>
    <w:rsid w:val="00296E25"/>
    <w:rsid w:val="0029735C"/>
    <w:rsid w:val="002A0433"/>
    <w:rsid w:val="002A0D88"/>
    <w:rsid w:val="002A2430"/>
    <w:rsid w:val="002A243E"/>
    <w:rsid w:val="002A492D"/>
    <w:rsid w:val="002A5572"/>
    <w:rsid w:val="002A5AA6"/>
    <w:rsid w:val="002A7183"/>
    <w:rsid w:val="002A75F5"/>
    <w:rsid w:val="002B04A3"/>
    <w:rsid w:val="002B06A4"/>
    <w:rsid w:val="002B19C9"/>
    <w:rsid w:val="002B257B"/>
    <w:rsid w:val="002B2DF8"/>
    <w:rsid w:val="002B4FDD"/>
    <w:rsid w:val="002B5A9D"/>
    <w:rsid w:val="002B629D"/>
    <w:rsid w:val="002B6ACD"/>
    <w:rsid w:val="002C03CE"/>
    <w:rsid w:val="002C32BD"/>
    <w:rsid w:val="002C5123"/>
    <w:rsid w:val="002C69F1"/>
    <w:rsid w:val="002C6A81"/>
    <w:rsid w:val="002D08C0"/>
    <w:rsid w:val="002D08DF"/>
    <w:rsid w:val="002D23AE"/>
    <w:rsid w:val="002D2AFE"/>
    <w:rsid w:val="002D3592"/>
    <w:rsid w:val="002D4139"/>
    <w:rsid w:val="002D56AC"/>
    <w:rsid w:val="002E1DA0"/>
    <w:rsid w:val="002E25B4"/>
    <w:rsid w:val="002E3374"/>
    <w:rsid w:val="002E3C0F"/>
    <w:rsid w:val="002E4022"/>
    <w:rsid w:val="002E55DB"/>
    <w:rsid w:val="002E629C"/>
    <w:rsid w:val="002E6A40"/>
    <w:rsid w:val="002F215C"/>
    <w:rsid w:val="002F29D4"/>
    <w:rsid w:val="002F2D25"/>
    <w:rsid w:val="002F44BB"/>
    <w:rsid w:val="002F53F7"/>
    <w:rsid w:val="002F5EEF"/>
    <w:rsid w:val="002F726B"/>
    <w:rsid w:val="003006A2"/>
    <w:rsid w:val="003026F9"/>
    <w:rsid w:val="00302811"/>
    <w:rsid w:val="003037B3"/>
    <w:rsid w:val="00306681"/>
    <w:rsid w:val="00307FC7"/>
    <w:rsid w:val="0031076F"/>
    <w:rsid w:val="00311A53"/>
    <w:rsid w:val="003135B9"/>
    <w:rsid w:val="0031434B"/>
    <w:rsid w:val="003145ED"/>
    <w:rsid w:val="003152D9"/>
    <w:rsid w:val="00315953"/>
    <w:rsid w:val="00323344"/>
    <w:rsid w:val="003255DC"/>
    <w:rsid w:val="00326C9F"/>
    <w:rsid w:val="003274D5"/>
    <w:rsid w:val="00327976"/>
    <w:rsid w:val="003307EE"/>
    <w:rsid w:val="003320EC"/>
    <w:rsid w:val="00335811"/>
    <w:rsid w:val="00337001"/>
    <w:rsid w:val="0034006C"/>
    <w:rsid w:val="003432BC"/>
    <w:rsid w:val="0034521B"/>
    <w:rsid w:val="0034650C"/>
    <w:rsid w:val="00347C4C"/>
    <w:rsid w:val="003504A6"/>
    <w:rsid w:val="00350BA4"/>
    <w:rsid w:val="00350DA7"/>
    <w:rsid w:val="00353519"/>
    <w:rsid w:val="00355ABF"/>
    <w:rsid w:val="00356A39"/>
    <w:rsid w:val="00356B97"/>
    <w:rsid w:val="00356C60"/>
    <w:rsid w:val="003601A8"/>
    <w:rsid w:val="00360464"/>
    <w:rsid w:val="00360FB2"/>
    <w:rsid w:val="003645C2"/>
    <w:rsid w:val="00365AC5"/>
    <w:rsid w:val="00365FF9"/>
    <w:rsid w:val="0037181C"/>
    <w:rsid w:val="00371F51"/>
    <w:rsid w:val="0037245D"/>
    <w:rsid w:val="00372631"/>
    <w:rsid w:val="00372E3E"/>
    <w:rsid w:val="00373581"/>
    <w:rsid w:val="003741F2"/>
    <w:rsid w:val="00374EDF"/>
    <w:rsid w:val="00377333"/>
    <w:rsid w:val="003805A5"/>
    <w:rsid w:val="00381B06"/>
    <w:rsid w:val="0038214A"/>
    <w:rsid w:val="00382CEE"/>
    <w:rsid w:val="00383297"/>
    <w:rsid w:val="00385543"/>
    <w:rsid w:val="00385F69"/>
    <w:rsid w:val="00386952"/>
    <w:rsid w:val="003876EA"/>
    <w:rsid w:val="00390028"/>
    <w:rsid w:val="00392A27"/>
    <w:rsid w:val="00392C33"/>
    <w:rsid w:val="00392E2E"/>
    <w:rsid w:val="003931B8"/>
    <w:rsid w:val="00393D65"/>
    <w:rsid w:val="00393E6D"/>
    <w:rsid w:val="00393F7D"/>
    <w:rsid w:val="00395A34"/>
    <w:rsid w:val="0039651C"/>
    <w:rsid w:val="0039776C"/>
    <w:rsid w:val="0039780D"/>
    <w:rsid w:val="00397D80"/>
    <w:rsid w:val="00397E7A"/>
    <w:rsid w:val="003A0B29"/>
    <w:rsid w:val="003A15EB"/>
    <w:rsid w:val="003A4939"/>
    <w:rsid w:val="003A5D41"/>
    <w:rsid w:val="003A5FDF"/>
    <w:rsid w:val="003A6D07"/>
    <w:rsid w:val="003B0236"/>
    <w:rsid w:val="003B08B9"/>
    <w:rsid w:val="003B1440"/>
    <w:rsid w:val="003B14B9"/>
    <w:rsid w:val="003B2BB5"/>
    <w:rsid w:val="003B3702"/>
    <w:rsid w:val="003B385F"/>
    <w:rsid w:val="003B53B1"/>
    <w:rsid w:val="003B590A"/>
    <w:rsid w:val="003B75E4"/>
    <w:rsid w:val="003B7650"/>
    <w:rsid w:val="003B7C27"/>
    <w:rsid w:val="003C1F2C"/>
    <w:rsid w:val="003C2DD1"/>
    <w:rsid w:val="003C2E1F"/>
    <w:rsid w:val="003C5409"/>
    <w:rsid w:val="003D29A1"/>
    <w:rsid w:val="003D3E91"/>
    <w:rsid w:val="003D5430"/>
    <w:rsid w:val="003D568B"/>
    <w:rsid w:val="003D58E7"/>
    <w:rsid w:val="003D7A9F"/>
    <w:rsid w:val="003E082C"/>
    <w:rsid w:val="003E11DE"/>
    <w:rsid w:val="003E134F"/>
    <w:rsid w:val="003E181A"/>
    <w:rsid w:val="003E52A0"/>
    <w:rsid w:val="003E6513"/>
    <w:rsid w:val="003F046E"/>
    <w:rsid w:val="003F21B1"/>
    <w:rsid w:val="003F3485"/>
    <w:rsid w:val="003F52D5"/>
    <w:rsid w:val="003F5C6A"/>
    <w:rsid w:val="003F6378"/>
    <w:rsid w:val="003F71BD"/>
    <w:rsid w:val="003F7568"/>
    <w:rsid w:val="003F7C97"/>
    <w:rsid w:val="00400293"/>
    <w:rsid w:val="0040202A"/>
    <w:rsid w:val="004024B9"/>
    <w:rsid w:val="00402C38"/>
    <w:rsid w:val="00403A3A"/>
    <w:rsid w:val="00403DE2"/>
    <w:rsid w:val="00404EBA"/>
    <w:rsid w:val="00406042"/>
    <w:rsid w:val="00406986"/>
    <w:rsid w:val="00407882"/>
    <w:rsid w:val="0041133B"/>
    <w:rsid w:val="004131B5"/>
    <w:rsid w:val="00413509"/>
    <w:rsid w:val="004140CC"/>
    <w:rsid w:val="00414F4C"/>
    <w:rsid w:val="00415506"/>
    <w:rsid w:val="0041677F"/>
    <w:rsid w:val="004168CB"/>
    <w:rsid w:val="00416DAE"/>
    <w:rsid w:val="004177B1"/>
    <w:rsid w:val="00417A6F"/>
    <w:rsid w:val="00420201"/>
    <w:rsid w:val="0042048C"/>
    <w:rsid w:val="00421CDA"/>
    <w:rsid w:val="00422CA7"/>
    <w:rsid w:val="004232B8"/>
    <w:rsid w:val="004249D9"/>
    <w:rsid w:val="004264C6"/>
    <w:rsid w:val="00426E90"/>
    <w:rsid w:val="0042727F"/>
    <w:rsid w:val="004275DF"/>
    <w:rsid w:val="004339CB"/>
    <w:rsid w:val="00434406"/>
    <w:rsid w:val="00434C2C"/>
    <w:rsid w:val="0043569F"/>
    <w:rsid w:val="00440D76"/>
    <w:rsid w:val="004416F5"/>
    <w:rsid w:val="00442302"/>
    <w:rsid w:val="00442740"/>
    <w:rsid w:val="004433F1"/>
    <w:rsid w:val="00444A74"/>
    <w:rsid w:val="004454A2"/>
    <w:rsid w:val="004457C1"/>
    <w:rsid w:val="004474CA"/>
    <w:rsid w:val="004479A9"/>
    <w:rsid w:val="004516DA"/>
    <w:rsid w:val="00452751"/>
    <w:rsid w:val="00453D6F"/>
    <w:rsid w:val="0045498D"/>
    <w:rsid w:val="00455226"/>
    <w:rsid w:val="00455C7A"/>
    <w:rsid w:val="00457392"/>
    <w:rsid w:val="00460A93"/>
    <w:rsid w:val="00461BD4"/>
    <w:rsid w:val="004626B8"/>
    <w:rsid w:val="00462882"/>
    <w:rsid w:val="00466B44"/>
    <w:rsid w:val="00466F9D"/>
    <w:rsid w:val="0047115B"/>
    <w:rsid w:val="00472026"/>
    <w:rsid w:val="004751FA"/>
    <w:rsid w:val="00476CDD"/>
    <w:rsid w:val="00477A17"/>
    <w:rsid w:val="004805BC"/>
    <w:rsid w:val="004813A5"/>
    <w:rsid w:val="004823FF"/>
    <w:rsid w:val="00483D05"/>
    <w:rsid w:val="00485564"/>
    <w:rsid w:val="00486493"/>
    <w:rsid w:val="004866A6"/>
    <w:rsid w:val="0049001B"/>
    <w:rsid w:val="00491724"/>
    <w:rsid w:val="00491D80"/>
    <w:rsid w:val="00496FE1"/>
    <w:rsid w:val="0049788D"/>
    <w:rsid w:val="004A0834"/>
    <w:rsid w:val="004A104E"/>
    <w:rsid w:val="004A2344"/>
    <w:rsid w:val="004A2919"/>
    <w:rsid w:val="004A2941"/>
    <w:rsid w:val="004A5134"/>
    <w:rsid w:val="004A6BCF"/>
    <w:rsid w:val="004A73B3"/>
    <w:rsid w:val="004A73DB"/>
    <w:rsid w:val="004A7DA2"/>
    <w:rsid w:val="004B309F"/>
    <w:rsid w:val="004B31AA"/>
    <w:rsid w:val="004B5037"/>
    <w:rsid w:val="004B7046"/>
    <w:rsid w:val="004C0703"/>
    <w:rsid w:val="004C0B35"/>
    <w:rsid w:val="004C15AE"/>
    <w:rsid w:val="004C338E"/>
    <w:rsid w:val="004C3D1A"/>
    <w:rsid w:val="004C3EEE"/>
    <w:rsid w:val="004C46D5"/>
    <w:rsid w:val="004C5A62"/>
    <w:rsid w:val="004C7E0E"/>
    <w:rsid w:val="004D00EE"/>
    <w:rsid w:val="004D0453"/>
    <w:rsid w:val="004D15D5"/>
    <w:rsid w:val="004D387A"/>
    <w:rsid w:val="004D3B86"/>
    <w:rsid w:val="004D47EF"/>
    <w:rsid w:val="004D482F"/>
    <w:rsid w:val="004D4BBF"/>
    <w:rsid w:val="004D6499"/>
    <w:rsid w:val="004D6D07"/>
    <w:rsid w:val="004D765E"/>
    <w:rsid w:val="004E0628"/>
    <w:rsid w:val="004E144F"/>
    <w:rsid w:val="004E1FC3"/>
    <w:rsid w:val="004E2686"/>
    <w:rsid w:val="004E37B0"/>
    <w:rsid w:val="004E3E14"/>
    <w:rsid w:val="004E56B9"/>
    <w:rsid w:val="004E5BD1"/>
    <w:rsid w:val="004E6622"/>
    <w:rsid w:val="004E7A07"/>
    <w:rsid w:val="004F2EDA"/>
    <w:rsid w:val="004F3290"/>
    <w:rsid w:val="004F6781"/>
    <w:rsid w:val="00500118"/>
    <w:rsid w:val="00500735"/>
    <w:rsid w:val="00500E45"/>
    <w:rsid w:val="0050172C"/>
    <w:rsid w:val="00502628"/>
    <w:rsid w:val="00502A04"/>
    <w:rsid w:val="00502A73"/>
    <w:rsid w:val="005032EC"/>
    <w:rsid w:val="0050371D"/>
    <w:rsid w:val="00503DD1"/>
    <w:rsid w:val="005079AF"/>
    <w:rsid w:val="00510276"/>
    <w:rsid w:val="005123BB"/>
    <w:rsid w:val="005128EF"/>
    <w:rsid w:val="00512DC3"/>
    <w:rsid w:val="00513BF9"/>
    <w:rsid w:val="00514815"/>
    <w:rsid w:val="0051566E"/>
    <w:rsid w:val="00520295"/>
    <w:rsid w:val="00521ED1"/>
    <w:rsid w:val="005225F0"/>
    <w:rsid w:val="00522653"/>
    <w:rsid w:val="0052446B"/>
    <w:rsid w:val="00524827"/>
    <w:rsid w:val="00524897"/>
    <w:rsid w:val="00524BF5"/>
    <w:rsid w:val="00524FF7"/>
    <w:rsid w:val="0053082D"/>
    <w:rsid w:val="00532A9E"/>
    <w:rsid w:val="0053381E"/>
    <w:rsid w:val="005339F4"/>
    <w:rsid w:val="005357ED"/>
    <w:rsid w:val="005371D5"/>
    <w:rsid w:val="00537B60"/>
    <w:rsid w:val="00540195"/>
    <w:rsid w:val="00540953"/>
    <w:rsid w:val="0054125F"/>
    <w:rsid w:val="00541487"/>
    <w:rsid w:val="00542C32"/>
    <w:rsid w:val="00543554"/>
    <w:rsid w:val="00544363"/>
    <w:rsid w:val="005448FE"/>
    <w:rsid w:val="00544C12"/>
    <w:rsid w:val="00550F16"/>
    <w:rsid w:val="00552288"/>
    <w:rsid w:val="00552D34"/>
    <w:rsid w:val="00554F17"/>
    <w:rsid w:val="0055598F"/>
    <w:rsid w:val="00560129"/>
    <w:rsid w:val="005617B3"/>
    <w:rsid w:val="00562270"/>
    <w:rsid w:val="0056263E"/>
    <w:rsid w:val="005632E1"/>
    <w:rsid w:val="00564A7C"/>
    <w:rsid w:val="00564C91"/>
    <w:rsid w:val="00571B18"/>
    <w:rsid w:val="00571DC8"/>
    <w:rsid w:val="00572426"/>
    <w:rsid w:val="00572A5B"/>
    <w:rsid w:val="00573013"/>
    <w:rsid w:val="00573F44"/>
    <w:rsid w:val="0057521B"/>
    <w:rsid w:val="00577B46"/>
    <w:rsid w:val="00577CDC"/>
    <w:rsid w:val="005801CC"/>
    <w:rsid w:val="00580948"/>
    <w:rsid w:val="00583113"/>
    <w:rsid w:val="00583FA6"/>
    <w:rsid w:val="005841F5"/>
    <w:rsid w:val="00586DF0"/>
    <w:rsid w:val="00590832"/>
    <w:rsid w:val="00591D7D"/>
    <w:rsid w:val="005939A3"/>
    <w:rsid w:val="005957E6"/>
    <w:rsid w:val="0059668A"/>
    <w:rsid w:val="00596F51"/>
    <w:rsid w:val="00597202"/>
    <w:rsid w:val="005A32A8"/>
    <w:rsid w:val="005A3D8E"/>
    <w:rsid w:val="005A4552"/>
    <w:rsid w:val="005A5215"/>
    <w:rsid w:val="005A530B"/>
    <w:rsid w:val="005A7E57"/>
    <w:rsid w:val="005B0D0D"/>
    <w:rsid w:val="005B2DF7"/>
    <w:rsid w:val="005B3F62"/>
    <w:rsid w:val="005B66EA"/>
    <w:rsid w:val="005C0305"/>
    <w:rsid w:val="005C0308"/>
    <w:rsid w:val="005C0C89"/>
    <w:rsid w:val="005C0E55"/>
    <w:rsid w:val="005C2C18"/>
    <w:rsid w:val="005C395A"/>
    <w:rsid w:val="005C3B25"/>
    <w:rsid w:val="005C3C64"/>
    <w:rsid w:val="005C7900"/>
    <w:rsid w:val="005C7B20"/>
    <w:rsid w:val="005D06B7"/>
    <w:rsid w:val="005D0A4C"/>
    <w:rsid w:val="005D1493"/>
    <w:rsid w:val="005D1676"/>
    <w:rsid w:val="005D1BFF"/>
    <w:rsid w:val="005D2AC2"/>
    <w:rsid w:val="005D3412"/>
    <w:rsid w:val="005D46AC"/>
    <w:rsid w:val="005D4D5E"/>
    <w:rsid w:val="005D5A7B"/>
    <w:rsid w:val="005D692D"/>
    <w:rsid w:val="005E1816"/>
    <w:rsid w:val="005E355C"/>
    <w:rsid w:val="005E38C5"/>
    <w:rsid w:val="005E3FF3"/>
    <w:rsid w:val="005E5137"/>
    <w:rsid w:val="005E72D3"/>
    <w:rsid w:val="005F0A80"/>
    <w:rsid w:val="005F0C9A"/>
    <w:rsid w:val="005F20AC"/>
    <w:rsid w:val="005F23F2"/>
    <w:rsid w:val="005F31DF"/>
    <w:rsid w:val="005F384F"/>
    <w:rsid w:val="005F3876"/>
    <w:rsid w:val="005F5AEA"/>
    <w:rsid w:val="005F6B62"/>
    <w:rsid w:val="005F72AE"/>
    <w:rsid w:val="005F7869"/>
    <w:rsid w:val="00600FF7"/>
    <w:rsid w:val="00603F91"/>
    <w:rsid w:val="00606078"/>
    <w:rsid w:val="0060678B"/>
    <w:rsid w:val="006074EC"/>
    <w:rsid w:val="00611DAC"/>
    <w:rsid w:val="006124D6"/>
    <w:rsid w:val="00612A7D"/>
    <w:rsid w:val="006134EA"/>
    <w:rsid w:val="00614632"/>
    <w:rsid w:val="0061570E"/>
    <w:rsid w:val="00622338"/>
    <w:rsid w:val="0062392B"/>
    <w:rsid w:val="006248BE"/>
    <w:rsid w:val="0062531D"/>
    <w:rsid w:val="006254DB"/>
    <w:rsid w:val="006258C4"/>
    <w:rsid w:val="006259D6"/>
    <w:rsid w:val="00626AE0"/>
    <w:rsid w:val="00627463"/>
    <w:rsid w:val="0062776F"/>
    <w:rsid w:val="00627BA9"/>
    <w:rsid w:val="00632A86"/>
    <w:rsid w:val="006331CA"/>
    <w:rsid w:val="0063408A"/>
    <w:rsid w:val="00634564"/>
    <w:rsid w:val="006351B5"/>
    <w:rsid w:val="00635287"/>
    <w:rsid w:val="00635C9D"/>
    <w:rsid w:val="0063746E"/>
    <w:rsid w:val="00637498"/>
    <w:rsid w:val="006376A8"/>
    <w:rsid w:val="006402E6"/>
    <w:rsid w:val="006415F8"/>
    <w:rsid w:val="006431DD"/>
    <w:rsid w:val="006448E1"/>
    <w:rsid w:val="00644EF2"/>
    <w:rsid w:val="006461FE"/>
    <w:rsid w:val="006501EE"/>
    <w:rsid w:val="00651CCC"/>
    <w:rsid w:val="0065465B"/>
    <w:rsid w:val="00654D8D"/>
    <w:rsid w:val="00655C41"/>
    <w:rsid w:val="00657BAD"/>
    <w:rsid w:val="006627CA"/>
    <w:rsid w:val="00662BCF"/>
    <w:rsid w:val="00663538"/>
    <w:rsid w:val="00663F74"/>
    <w:rsid w:val="00664DA8"/>
    <w:rsid w:val="006655AC"/>
    <w:rsid w:val="00665A2A"/>
    <w:rsid w:val="00665D25"/>
    <w:rsid w:val="006667EF"/>
    <w:rsid w:val="006668BD"/>
    <w:rsid w:val="0067009E"/>
    <w:rsid w:val="00670367"/>
    <w:rsid w:val="00670563"/>
    <w:rsid w:val="00670C3D"/>
    <w:rsid w:val="006711DD"/>
    <w:rsid w:val="00672A56"/>
    <w:rsid w:val="00672CEE"/>
    <w:rsid w:val="0067441E"/>
    <w:rsid w:val="006745E4"/>
    <w:rsid w:val="00675272"/>
    <w:rsid w:val="006755D7"/>
    <w:rsid w:val="00675717"/>
    <w:rsid w:val="00680134"/>
    <w:rsid w:val="0068078C"/>
    <w:rsid w:val="00681025"/>
    <w:rsid w:val="006817A6"/>
    <w:rsid w:val="00682280"/>
    <w:rsid w:val="006829E4"/>
    <w:rsid w:val="006849E5"/>
    <w:rsid w:val="006849EA"/>
    <w:rsid w:val="00684E8C"/>
    <w:rsid w:val="00685321"/>
    <w:rsid w:val="006854C4"/>
    <w:rsid w:val="00685561"/>
    <w:rsid w:val="006857E1"/>
    <w:rsid w:val="00685D83"/>
    <w:rsid w:val="00686181"/>
    <w:rsid w:val="0069392E"/>
    <w:rsid w:val="006945A7"/>
    <w:rsid w:val="00694CA2"/>
    <w:rsid w:val="00695C4F"/>
    <w:rsid w:val="00695D42"/>
    <w:rsid w:val="00696B0B"/>
    <w:rsid w:val="00696BCF"/>
    <w:rsid w:val="006970B9"/>
    <w:rsid w:val="006A0C3C"/>
    <w:rsid w:val="006A1DD5"/>
    <w:rsid w:val="006A2F68"/>
    <w:rsid w:val="006A360A"/>
    <w:rsid w:val="006A4DB9"/>
    <w:rsid w:val="006A71CD"/>
    <w:rsid w:val="006A7D27"/>
    <w:rsid w:val="006A7F0A"/>
    <w:rsid w:val="006B1CD7"/>
    <w:rsid w:val="006B21DF"/>
    <w:rsid w:val="006B3C5B"/>
    <w:rsid w:val="006B47C4"/>
    <w:rsid w:val="006B4AB0"/>
    <w:rsid w:val="006B4D71"/>
    <w:rsid w:val="006B5AC0"/>
    <w:rsid w:val="006B61D6"/>
    <w:rsid w:val="006B6AA8"/>
    <w:rsid w:val="006B6FC0"/>
    <w:rsid w:val="006C16D1"/>
    <w:rsid w:val="006C36B2"/>
    <w:rsid w:val="006C377F"/>
    <w:rsid w:val="006C3B92"/>
    <w:rsid w:val="006C4A76"/>
    <w:rsid w:val="006C577B"/>
    <w:rsid w:val="006C5E43"/>
    <w:rsid w:val="006C5EAD"/>
    <w:rsid w:val="006C7846"/>
    <w:rsid w:val="006C78EB"/>
    <w:rsid w:val="006D0675"/>
    <w:rsid w:val="006D1B07"/>
    <w:rsid w:val="006D3837"/>
    <w:rsid w:val="006D39E7"/>
    <w:rsid w:val="006D3F8C"/>
    <w:rsid w:val="006D53F1"/>
    <w:rsid w:val="006D6111"/>
    <w:rsid w:val="006D74B7"/>
    <w:rsid w:val="006D786A"/>
    <w:rsid w:val="006D7B28"/>
    <w:rsid w:val="006E11B3"/>
    <w:rsid w:val="006E1524"/>
    <w:rsid w:val="006E1B82"/>
    <w:rsid w:val="006E2778"/>
    <w:rsid w:val="006E30CD"/>
    <w:rsid w:val="006E373C"/>
    <w:rsid w:val="006E38C7"/>
    <w:rsid w:val="006E3CB8"/>
    <w:rsid w:val="006E515A"/>
    <w:rsid w:val="006E6F1C"/>
    <w:rsid w:val="006E745D"/>
    <w:rsid w:val="006F2A89"/>
    <w:rsid w:val="006F3C90"/>
    <w:rsid w:val="006F5125"/>
    <w:rsid w:val="006F5CCF"/>
    <w:rsid w:val="00703344"/>
    <w:rsid w:val="00703C02"/>
    <w:rsid w:val="0070426F"/>
    <w:rsid w:val="00705E62"/>
    <w:rsid w:val="007071CA"/>
    <w:rsid w:val="00707422"/>
    <w:rsid w:val="00707F6C"/>
    <w:rsid w:val="00710A5C"/>
    <w:rsid w:val="00710AD8"/>
    <w:rsid w:val="00712DDD"/>
    <w:rsid w:val="0071457D"/>
    <w:rsid w:val="007154DB"/>
    <w:rsid w:val="00715B89"/>
    <w:rsid w:val="00715F8C"/>
    <w:rsid w:val="00716948"/>
    <w:rsid w:val="00716B7B"/>
    <w:rsid w:val="00716BEA"/>
    <w:rsid w:val="007205E6"/>
    <w:rsid w:val="0072300E"/>
    <w:rsid w:val="007305DC"/>
    <w:rsid w:val="007309F3"/>
    <w:rsid w:val="00731D5A"/>
    <w:rsid w:val="00732A7D"/>
    <w:rsid w:val="00733E6B"/>
    <w:rsid w:val="00733FE2"/>
    <w:rsid w:val="00734BF6"/>
    <w:rsid w:val="00736E3F"/>
    <w:rsid w:val="00737F31"/>
    <w:rsid w:val="00744C17"/>
    <w:rsid w:val="007453D2"/>
    <w:rsid w:val="0074781E"/>
    <w:rsid w:val="007479E2"/>
    <w:rsid w:val="007505AD"/>
    <w:rsid w:val="00751F50"/>
    <w:rsid w:val="00752909"/>
    <w:rsid w:val="00753628"/>
    <w:rsid w:val="0075634D"/>
    <w:rsid w:val="007572DA"/>
    <w:rsid w:val="00757D50"/>
    <w:rsid w:val="00761406"/>
    <w:rsid w:val="00761A3D"/>
    <w:rsid w:val="007627D4"/>
    <w:rsid w:val="007630F0"/>
    <w:rsid w:val="007662CE"/>
    <w:rsid w:val="007704F0"/>
    <w:rsid w:val="00770761"/>
    <w:rsid w:val="00771655"/>
    <w:rsid w:val="00772CE9"/>
    <w:rsid w:val="007740D9"/>
    <w:rsid w:val="00774F0C"/>
    <w:rsid w:val="0077572D"/>
    <w:rsid w:val="00775DDC"/>
    <w:rsid w:val="0077680E"/>
    <w:rsid w:val="00776DE1"/>
    <w:rsid w:val="0077795A"/>
    <w:rsid w:val="00780043"/>
    <w:rsid w:val="007855ED"/>
    <w:rsid w:val="00791367"/>
    <w:rsid w:val="00791CF3"/>
    <w:rsid w:val="0079251E"/>
    <w:rsid w:val="0079482F"/>
    <w:rsid w:val="00794A8B"/>
    <w:rsid w:val="00795A7C"/>
    <w:rsid w:val="00795CF0"/>
    <w:rsid w:val="007976E5"/>
    <w:rsid w:val="00797B8D"/>
    <w:rsid w:val="007A0718"/>
    <w:rsid w:val="007A108F"/>
    <w:rsid w:val="007A1D81"/>
    <w:rsid w:val="007A2352"/>
    <w:rsid w:val="007A49AA"/>
    <w:rsid w:val="007A71F6"/>
    <w:rsid w:val="007B238F"/>
    <w:rsid w:val="007B27DF"/>
    <w:rsid w:val="007B5DBC"/>
    <w:rsid w:val="007B5E2C"/>
    <w:rsid w:val="007C13FB"/>
    <w:rsid w:val="007C1518"/>
    <w:rsid w:val="007C26F7"/>
    <w:rsid w:val="007C2A6D"/>
    <w:rsid w:val="007C2D8B"/>
    <w:rsid w:val="007C34AE"/>
    <w:rsid w:val="007C47EC"/>
    <w:rsid w:val="007C5670"/>
    <w:rsid w:val="007C5C16"/>
    <w:rsid w:val="007C64FA"/>
    <w:rsid w:val="007C7409"/>
    <w:rsid w:val="007D023D"/>
    <w:rsid w:val="007D040F"/>
    <w:rsid w:val="007D15A4"/>
    <w:rsid w:val="007D1E87"/>
    <w:rsid w:val="007D3B77"/>
    <w:rsid w:val="007D4163"/>
    <w:rsid w:val="007D44AA"/>
    <w:rsid w:val="007D4DA4"/>
    <w:rsid w:val="007D7C6F"/>
    <w:rsid w:val="007D7F86"/>
    <w:rsid w:val="007E076D"/>
    <w:rsid w:val="007E0B0E"/>
    <w:rsid w:val="007E33FB"/>
    <w:rsid w:val="007E3F19"/>
    <w:rsid w:val="007E791E"/>
    <w:rsid w:val="007F08E6"/>
    <w:rsid w:val="007F1555"/>
    <w:rsid w:val="007F2231"/>
    <w:rsid w:val="007F3D01"/>
    <w:rsid w:val="007F45BA"/>
    <w:rsid w:val="007F6648"/>
    <w:rsid w:val="007F7866"/>
    <w:rsid w:val="00800B06"/>
    <w:rsid w:val="00801245"/>
    <w:rsid w:val="00803797"/>
    <w:rsid w:val="00805AE7"/>
    <w:rsid w:val="008077D5"/>
    <w:rsid w:val="008102F3"/>
    <w:rsid w:val="008132DD"/>
    <w:rsid w:val="00813BBC"/>
    <w:rsid w:val="008201AB"/>
    <w:rsid w:val="00820211"/>
    <w:rsid w:val="008204C5"/>
    <w:rsid w:val="0082051C"/>
    <w:rsid w:val="0082161D"/>
    <w:rsid w:val="00824969"/>
    <w:rsid w:val="00824F0D"/>
    <w:rsid w:val="00825586"/>
    <w:rsid w:val="00830596"/>
    <w:rsid w:val="00831A27"/>
    <w:rsid w:val="00831F8E"/>
    <w:rsid w:val="008339B2"/>
    <w:rsid w:val="00834A91"/>
    <w:rsid w:val="00834BAF"/>
    <w:rsid w:val="008364BA"/>
    <w:rsid w:val="008404CC"/>
    <w:rsid w:val="00840BC3"/>
    <w:rsid w:val="00844238"/>
    <w:rsid w:val="008469D0"/>
    <w:rsid w:val="0085075E"/>
    <w:rsid w:val="00850B48"/>
    <w:rsid w:val="00851C2D"/>
    <w:rsid w:val="00852755"/>
    <w:rsid w:val="00854A4C"/>
    <w:rsid w:val="008551AE"/>
    <w:rsid w:val="00862C2E"/>
    <w:rsid w:val="00862CA2"/>
    <w:rsid w:val="00864BD3"/>
    <w:rsid w:val="00865ACA"/>
    <w:rsid w:val="00865BAA"/>
    <w:rsid w:val="00865EF8"/>
    <w:rsid w:val="00867863"/>
    <w:rsid w:val="00870F37"/>
    <w:rsid w:val="00871315"/>
    <w:rsid w:val="00871FC2"/>
    <w:rsid w:val="0087217B"/>
    <w:rsid w:val="00873434"/>
    <w:rsid w:val="008745B1"/>
    <w:rsid w:val="00874BB2"/>
    <w:rsid w:val="008772C9"/>
    <w:rsid w:val="00880381"/>
    <w:rsid w:val="00881C29"/>
    <w:rsid w:val="00882103"/>
    <w:rsid w:val="0088221C"/>
    <w:rsid w:val="008835CF"/>
    <w:rsid w:val="00883E48"/>
    <w:rsid w:val="00884283"/>
    <w:rsid w:val="008856A7"/>
    <w:rsid w:val="00890794"/>
    <w:rsid w:val="00890BFF"/>
    <w:rsid w:val="00890C5F"/>
    <w:rsid w:val="0089103C"/>
    <w:rsid w:val="00891331"/>
    <w:rsid w:val="0089198F"/>
    <w:rsid w:val="00895EC0"/>
    <w:rsid w:val="00897507"/>
    <w:rsid w:val="008A1A1B"/>
    <w:rsid w:val="008A259B"/>
    <w:rsid w:val="008A279A"/>
    <w:rsid w:val="008A28F5"/>
    <w:rsid w:val="008A3B77"/>
    <w:rsid w:val="008A441D"/>
    <w:rsid w:val="008A45BB"/>
    <w:rsid w:val="008A5452"/>
    <w:rsid w:val="008A61CA"/>
    <w:rsid w:val="008A6EB2"/>
    <w:rsid w:val="008A7655"/>
    <w:rsid w:val="008B09E7"/>
    <w:rsid w:val="008B0DC1"/>
    <w:rsid w:val="008B16E4"/>
    <w:rsid w:val="008B1FD7"/>
    <w:rsid w:val="008B351B"/>
    <w:rsid w:val="008B4D1B"/>
    <w:rsid w:val="008B6150"/>
    <w:rsid w:val="008B6295"/>
    <w:rsid w:val="008B6692"/>
    <w:rsid w:val="008B7092"/>
    <w:rsid w:val="008C1943"/>
    <w:rsid w:val="008C1BA4"/>
    <w:rsid w:val="008C2A6C"/>
    <w:rsid w:val="008C2E60"/>
    <w:rsid w:val="008C5E34"/>
    <w:rsid w:val="008C6EBA"/>
    <w:rsid w:val="008C6F7E"/>
    <w:rsid w:val="008C76A5"/>
    <w:rsid w:val="008D1D28"/>
    <w:rsid w:val="008D3518"/>
    <w:rsid w:val="008D387C"/>
    <w:rsid w:val="008D3976"/>
    <w:rsid w:val="008D3C11"/>
    <w:rsid w:val="008D3CD5"/>
    <w:rsid w:val="008D3EDA"/>
    <w:rsid w:val="008D6383"/>
    <w:rsid w:val="008D7075"/>
    <w:rsid w:val="008D7573"/>
    <w:rsid w:val="008E08F3"/>
    <w:rsid w:val="008E20EC"/>
    <w:rsid w:val="008E2900"/>
    <w:rsid w:val="008E31D9"/>
    <w:rsid w:val="008E481C"/>
    <w:rsid w:val="008E6BEB"/>
    <w:rsid w:val="008E727D"/>
    <w:rsid w:val="008F09F0"/>
    <w:rsid w:val="008F1063"/>
    <w:rsid w:val="008F2289"/>
    <w:rsid w:val="008F3598"/>
    <w:rsid w:val="008F5404"/>
    <w:rsid w:val="008F7B69"/>
    <w:rsid w:val="00900C9B"/>
    <w:rsid w:val="00901F1A"/>
    <w:rsid w:val="009029DB"/>
    <w:rsid w:val="0090366D"/>
    <w:rsid w:val="009043C2"/>
    <w:rsid w:val="00905368"/>
    <w:rsid w:val="009066CB"/>
    <w:rsid w:val="00907AB3"/>
    <w:rsid w:val="00907B75"/>
    <w:rsid w:val="009107C1"/>
    <w:rsid w:val="00911780"/>
    <w:rsid w:val="0091201C"/>
    <w:rsid w:val="0091242A"/>
    <w:rsid w:val="00915041"/>
    <w:rsid w:val="0091533C"/>
    <w:rsid w:val="0091580C"/>
    <w:rsid w:val="009215FD"/>
    <w:rsid w:val="0092229C"/>
    <w:rsid w:val="00923FD3"/>
    <w:rsid w:val="00930B42"/>
    <w:rsid w:val="00933B9C"/>
    <w:rsid w:val="00936472"/>
    <w:rsid w:val="0093653B"/>
    <w:rsid w:val="009377A6"/>
    <w:rsid w:val="00941C51"/>
    <w:rsid w:val="009462DE"/>
    <w:rsid w:val="0094705E"/>
    <w:rsid w:val="00950E4F"/>
    <w:rsid w:val="00951C1B"/>
    <w:rsid w:val="00951E0A"/>
    <w:rsid w:val="00953B11"/>
    <w:rsid w:val="00954397"/>
    <w:rsid w:val="009565D3"/>
    <w:rsid w:val="00956CB2"/>
    <w:rsid w:val="00957230"/>
    <w:rsid w:val="00957450"/>
    <w:rsid w:val="00957800"/>
    <w:rsid w:val="00957DD6"/>
    <w:rsid w:val="0096149F"/>
    <w:rsid w:val="00962960"/>
    <w:rsid w:val="00962C69"/>
    <w:rsid w:val="009634B4"/>
    <w:rsid w:val="00966436"/>
    <w:rsid w:val="00966F48"/>
    <w:rsid w:val="00967632"/>
    <w:rsid w:val="0097009D"/>
    <w:rsid w:val="00971A4E"/>
    <w:rsid w:val="00972A44"/>
    <w:rsid w:val="00972FDF"/>
    <w:rsid w:val="00973033"/>
    <w:rsid w:val="009744A5"/>
    <w:rsid w:val="0097797C"/>
    <w:rsid w:val="00981124"/>
    <w:rsid w:val="00981BC4"/>
    <w:rsid w:val="00981F7E"/>
    <w:rsid w:val="009836B0"/>
    <w:rsid w:val="00984486"/>
    <w:rsid w:val="00984702"/>
    <w:rsid w:val="00987152"/>
    <w:rsid w:val="0098799C"/>
    <w:rsid w:val="00991297"/>
    <w:rsid w:val="00991633"/>
    <w:rsid w:val="009918C1"/>
    <w:rsid w:val="00991A37"/>
    <w:rsid w:val="00992B36"/>
    <w:rsid w:val="0099380C"/>
    <w:rsid w:val="00993BBD"/>
    <w:rsid w:val="009953A5"/>
    <w:rsid w:val="009962ED"/>
    <w:rsid w:val="00996EA3"/>
    <w:rsid w:val="009A0267"/>
    <w:rsid w:val="009A0312"/>
    <w:rsid w:val="009A072F"/>
    <w:rsid w:val="009A0EBB"/>
    <w:rsid w:val="009A128B"/>
    <w:rsid w:val="009A1553"/>
    <w:rsid w:val="009A1626"/>
    <w:rsid w:val="009A4B35"/>
    <w:rsid w:val="009A6887"/>
    <w:rsid w:val="009A6DA7"/>
    <w:rsid w:val="009B013C"/>
    <w:rsid w:val="009B0289"/>
    <w:rsid w:val="009B02A7"/>
    <w:rsid w:val="009B0611"/>
    <w:rsid w:val="009B0999"/>
    <w:rsid w:val="009B21E2"/>
    <w:rsid w:val="009B2EE2"/>
    <w:rsid w:val="009B32B1"/>
    <w:rsid w:val="009B33C9"/>
    <w:rsid w:val="009B5E0E"/>
    <w:rsid w:val="009B6E44"/>
    <w:rsid w:val="009B7188"/>
    <w:rsid w:val="009B71C4"/>
    <w:rsid w:val="009C15B9"/>
    <w:rsid w:val="009C1EEA"/>
    <w:rsid w:val="009C2E5B"/>
    <w:rsid w:val="009C4E47"/>
    <w:rsid w:val="009C51E5"/>
    <w:rsid w:val="009C6250"/>
    <w:rsid w:val="009D0702"/>
    <w:rsid w:val="009D1774"/>
    <w:rsid w:val="009D2B97"/>
    <w:rsid w:val="009D2FAE"/>
    <w:rsid w:val="009D387F"/>
    <w:rsid w:val="009D4E9B"/>
    <w:rsid w:val="009D62D7"/>
    <w:rsid w:val="009D6684"/>
    <w:rsid w:val="009D6C32"/>
    <w:rsid w:val="009E1F62"/>
    <w:rsid w:val="009E2B5F"/>
    <w:rsid w:val="009E2CE6"/>
    <w:rsid w:val="009E3E41"/>
    <w:rsid w:val="009E6893"/>
    <w:rsid w:val="009F085E"/>
    <w:rsid w:val="009F5778"/>
    <w:rsid w:val="009F63E8"/>
    <w:rsid w:val="00A0183B"/>
    <w:rsid w:val="00A025C9"/>
    <w:rsid w:val="00A03D5E"/>
    <w:rsid w:val="00A03E90"/>
    <w:rsid w:val="00A04446"/>
    <w:rsid w:val="00A045AF"/>
    <w:rsid w:val="00A04B29"/>
    <w:rsid w:val="00A04FCB"/>
    <w:rsid w:val="00A06614"/>
    <w:rsid w:val="00A06FB6"/>
    <w:rsid w:val="00A07487"/>
    <w:rsid w:val="00A1038C"/>
    <w:rsid w:val="00A110AF"/>
    <w:rsid w:val="00A11309"/>
    <w:rsid w:val="00A11B60"/>
    <w:rsid w:val="00A121D3"/>
    <w:rsid w:val="00A12A97"/>
    <w:rsid w:val="00A12CC9"/>
    <w:rsid w:val="00A16F9F"/>
    <w:rsid w:val="00A1709D"/>
    <w:rsid w:val="00A17864"/>
    <w:rsid w:val="00A20700"/>
    <w:rsid w:val="00A2090C"/>
    <w:rsid w:val="00A22299"/>
    <w:rsid w:val="00A226D3"/>
    <w:rsid w:val="00A23DBB"/>
    <w:rsid w:val="00A30435"/>
    <w:rsid w:val="00A3082F"/>
    <w:rsid w:val="00A310C3"/>
    <w:rsid w:val="00A328C4"/>
    <w:rsid w:val="00A33442"/>
    <w:rsid w:val="00A352B5"/>
    <w:rsid w:val="00A352CA"/>
    <w:rsid w:val="00A373A6"/>
    <w:rsid w:val="00A37602"/>
    <w:rsid w:val="00A378F6"/>
    <w:rsid w:val="00A402D8"/>
    <w:rsid w:val="00A406CC"/>
    <w:rsid w:val="00A42A17"/>
    <w:rsid w:val="00A442B6"/>
    <w:rsid w:val="00A45103"/>
    <w:rsid w:val="00A46373"/>
    <w:rsid w:val="00A466DB"/>
    <w:rsid w:val="00A47198"/>
    <w:rsid w:val="00A50400"/>
    <w:rsid w:val="00A511D0"/>
    <w:rsid w:val="00A52357"/>
    <w:rsid w:val="00A52FB4"/>
    <w:rsid w:val="00A53523"/>
    <w:rsid w:val="00A53579"/>
    <w:rsid w:val="00A53D86"/>
    <w:rsid w:val="00A53F37"/>
    <w:rsid w:val="00A54806"/>
    <w:rsid w:val="00A55603"/>
    <w:rsid w:val="00A55A4C"/>
    <w:rsid w:val="00A5610F"/>
    <w:rsid w:val="00A605D9"/>
    <w:rsid w:val="00A63E87"/>
    <w:rsid w:val="00A675B6"/>
    <w:rsid w:val="00A67FE9"/>
    <w:rsid w:val="00A70121"/>
    <w:rsid w:val="00A70E42"/>
    <w:rsid w:val="00A712F1"/>
    <w:rsid w:val="00A71E0A"/>
    <w:rsid w:val="00A730CF"/>
    <w:rsid w:val="00A746CB"/>
    <w:rsid w:val="00A75DD3"/>
    <w:rsid w:val="00A75E6A"/>
    <w:rsid w:val="00A805F5"/>
    <w:rsid w:val="00A813A9"/>
    <w:rsid w:val="00A8322D"/>
    <w:rsid w:val="00A8384F"/>
    <w:rsid w:val="00A843F0"/>
    <w:rsid w:val="00A84667"/>
    <w:rsid w:val="00A84AEA"/>
    <w:rsid w:val="00A8553A"/>
    <w:rsid w:val="00A8629D"/>
    <w:rsid w:val="00A8686E"/>
    <w:rsid w:val="00A87C05"/>
    <w:rsid w:val="00A87F85"/>
    <w:rsid w:val="00A903C0"/>
    <w:rsid w:val="00A9127F"/>
    <w:rsid w:val="00A925A7"/>
    <w:rsid w:val="00A92640"/>
    <w:rsid w:val="00A93725"/>
    <w:rsid w:val="00A93FA4"/>
    <w:rsid w:val="00A9448F"/>
    <w:rsid w:val="00A95C78"/>
    <w:rsid w:val="00A95FBA"/>
    <w:rsid w:val="00A9602C"/>
    <w:rsid w:val="00A9623B"/>
    <w:rsid w:val="00A974B9"/>
    <w:rsid w:val="00AA1A1E"/>
    <w:rsid w:val="00AA2871"/>
    <w:rsid w:val="00AA2F40"/>
    <w:rsid w:val="00AA3493"/>
    <w:rsid w:val="00AA6CEA"/>
    <w:rsid w:val="00AA7549"/>
    <w:rsid w:val="00AA7D92"/>
    <w:rsid w:val="00AB238A"/>
    <w:rsid w:val="00AB2854"/>
    <w:rsid w:val="00AB68E2"/>
    <w:rsid w:val="00AB707D"/>
    <w:rsid w:val="00AC1A0F"/>
    <w:rsid w:val="00AC1A5D"/>
    <w:rsid w:val="00AC20B6"/>
    <w:rsid w:val="00AC20FD"/>
    <w:rsid w:val="00AC2C15"/>
    <w:rsid w:val="00AC2FF7"/>
    <w:rsid w:val="00AC461F"/>
    <w:rsid w:val="00AC5D45"/>
    <w:rsid w:val="00AC5FA4"/>
    <w:rsid w:val="00AC61EE"/>
    <w:rsid w:val="00AC641C"/>
    <w:rsid w:val="00AC6703"/>
    <w:rsid w:val="00AC6F12"/>
    <w:rsid w:val="00AC7C24"/>
    <w:rsid w:val="00AC7FCC"/>
    <w:rsid w:val="00AD020C"/>
    <w:rsid w:val="00AD0AA5"/>
    <w:rsid w:val="00AD0C94"/>
    <w:rsid w:val="00AD0E5D"/>
    <w:rsid w:val="00AD17F4"/>
    <w:rsid w:val="00AD25B2"/>
    <w:rsid w:val="00AD489C"/>
    <w:rsid w:val="00AE01D7"/>
    <w:rsid w:val="00AE04E6"/>
    <w:rsid w:val="00AE0A90"/>
    <w:rsid w:val="00AE23E6"/>
    <w:rsid w:val="00AE59A3"/>
    <w:rsid w:val="00AE6BA8"/>
    <w:rsid w:val="00AE707D"/>
    <w:rsid w:val="00AE74E3"/>
    <w:rsid w:val="00AE7944"/>
    <w:rsid w:val="00AF2142"/>
    <w:rsid w:val="00AF285F"/>
    <w:rsid w:val="00AF2CCA"/>
    <w:rsid w:val="00AF48C9"/>
    <w:rsid w:val="00AF7034"/>
    <w:rsid w:val="00AF7EFD"/>
    <w:rsid w:val="00B00157"/>
    <w:rsid w:val="00B00DE5"/>
    <w:rsid w:val="00B0196F"/>
    <w:rsid w:val="00B026B3"/>
    <w:rsid w:val="00B03800"/>
    <w:rsid w:val="00B03A57"/>
    <w:rsid w:val="00B0461D"/>
    <w:rsid w:val="00B0488B"/>
    <w:rsid w:val="00B07454"/>
    <w:rsid w:val="00B07582"/>
    <w:rsid w:val="00B078A7"/>
    <w:rsid w:val="00B07A6B"/>
    <w:rsid w:val="00B10062"/>
    <w:rsid w:val="00B10A57"/>
    <w:rsid w:val="00B11547"/>
    <w:rsid w:val="00B12F81"/>
    <w:rsid w:val="00B134C3"/>
    <w:rsid w:val="00B13557"/>
    <w:rsid w:val="00B14826"/>
    <w:rsid w:val="00B168D1"/>
    <w:rsid w:val="00B17370"/>
    <w:rsid w:val="00B2011C"/>
    <w:rsid w:val="00B2036A"/>
    <w:rsid w:val="00B20DBF"/>
    <w:rsid w:val="00B219C5"/>
    <w:rsid w:val="00B220EB"/>
    <w:rsid w:val="00B22347"/>
    <w:rsid w:val="00B2314B"/>
    <w:rsid w:val="00B23A5B"/>
    <w:rsid w:val="00B247B7"/>
    <w:rsid w:val="00B2599D"/>
    <w:rsid w:val="00B26508"/>
    <w:rsid w:val="00B269E5"/>
    <w:rsid w:val="00B27FA2"/>
    <w:rsid w:val="00B30984"/>
    <w:rsid w:val="00B30F54"/>
    <w:rsid w:val="00B32B9B"/>
    <w:rsid w:val="00B33F97"/>
    <w:rsid w:val="00B3400E"/>
    <w:rsid w:val="00B35738"/>
    <w:rsid w:val="00B36215"/>
    <w:rsid w:val="00B400C4"/>
    <w:rsid w:val="00B42584"/>
    <w:rsid w:val="00B42A23"/>
    <w:rsid w:val="00B42D3B"/>
    <w:rsid w:val="00B431C6"/>
    <w:rsid w:val="00B43A62"/>
    <w:rsid w:val="00B43B75"/>
    <w:rsid w:val="00B44BF2"/>
    <w:rsid w:val="00B44CB5"/>
    <w:rsid w:val="00B45193"/>
    <w:rsid w:val="00B45333"/>
    <w:rsid w:val="00B45A64"/>
    <w:rsid w:val="00B469D7"/>
    <w:rsid w:val="00B4774E"/>
    <w:rsid w:val="00B5350C"/>
    <w:rsid w:val="00B541AB"/>
    <w:rsid w:val="00B55323"/>
    <w:rsid w:val="00B55B2B"/>
    <w:rsid w:val="00B55DB7"/>
    <w:rsid w:val="00B57D42"/>
    <w:rsid w:val="00B66BCE"/>
    <w:rsid w:val="00B702B7"/>
    <w:rsid w:val="00B7101B"/>
    <w:rsid w:val="00B73789"/>
    <w:rsid w:val="00B737D0"/>
    <w:rsid w:val="00B74428"/>
    <w:rsid w:val="00B768E5"/>
    <w:rsid w:val="00B76D2D"/>
    <w:rsid w:val="00B81D07"/>
    <w:rsid w:val="00B825A3"/>
    <w:rsid w:val="00B8274A"/>
    <w:rsid w:val="00B82DD1"/>
    <w:rsid w:val="00B834B3"/>
    <w:rsid w:val="00B839B9"/>
    <w:rsid w:val="00B856F6"/>
    <w:rsid w:val="00B8740B"/>
    <w:rsid w:val="00B90163"/>
    <w:rsid w:val="00B90335"/>
    <w:rsid w:val="00B91518"/>
    <w:rsid w:val="00B91AE6"/>
    <w:rsid w:val="00B91D3C"/>
    <w:rsid w:val="00B91F76"/>
    <w:rsid w:val="00B936DC"/>
    <w:rsid w:val="00B93883"/>
    <w:rsid w:val="00B942DB"/>
    <w:rsid w:val="00B94E3A"/>
    <w:rsid w:val="00B95C68"/>
    <w:rsid w:val="00B96657"/>
    <w:rsid w:val="00B96A81"/>
    <w:rsid w:val="00BA15C4"/>
    <w:rsid w:val="00BA215C"/>
    <w:rsid w:val="00BA2907"/>
    <w:rsid w:val="00BA2C8B"/>
    <w:rsid w:val="00BA320B"/>
    <w:rsid w:val="00BA3697"/>
    <w:rsid w:val="00BA3B9D"/>
    <w:rsid w:val="00BA3C31"/>
    <w:rsid w:val="00BA4C9A"/>
    <w:rsid w:val="00BA6361"/>
    <w:rsid w:val="00BA741E"/>
    <w:rsid w:val="00BA7BAA"/>
    <w:rsid w:val="00BB18C3"/>
    <w:rsid w:val="00BB1D68"/>
    <w:rsid w:val="00BB575B"/>
    <w:rsid w:val="00BC0359"/>
    <w:rsid w:val="00BC116B"/>
    <w:rsid w:val="00BC3C43"/>
    <w:rsid w:val="00BC6145"/>
    <w:rsid w:val="00BC6503"/>
    <w:rsid w:val="00BC766C"/>
    <w:rsid w:val="00BD129A"/>
    <w:rsid w:val="00BD1870"/>
    <w:rsid w:val="00BD321C"/>
    <w:rsid w:val="00BD5CE8"/>
    <w:rsid w:val="00BD625B"/>
    <w:rsid w:val="00BD65DF"/>
    <w:rsid w:val="00BD6FE4"/>
    <w:rsid w:val="00BD7CBB"/>
    <w:rsid w:val="00BE0A41"/>
    <w:rsid w:val="00BE1DFD"/>
    <w:rsid w:val="00BE265B"/>
    <w:rsid w:val="00BE2F0C"/>
    <w:rsid w:val="00BE39DA"/>
    <w:rsid w:val="00BE479E"/>
    <w:rsid w:val="00BE48E2"/>
    <w:rsid w:val="00BE59D2"/>
    <w:rsid w:val="00BE63F6"/>
    <w:rsid w:val="00BE737E"/>
    <w:rsid w:val="00BF09B4"/>
    <w:rsid w:val="00BF1EBB"/>
    <w:rsid w:val="00BF32E2"/>
    <w:rsid w:val="00BF336F"/>
    <w:rsid w:val="00BF46B4"/>
    <w:rsid w:val="00BF57F3"/>
    <w:rsid w:val="00BF726F"/>
    <w:rsid w:val="00C00805"/>
    <w:rsid w:val="00C01D47"/>
    <w:rsid w:val="00C02FDB"/>
    <w:rsid w:val="00C05A93"/>
    <w:rsid w:val="00C05AD0"/>
    <w:rsid w:val="00C05D84"/>
    <w:rsid w:val="00C05F9E"/>
    <w:rsid w:val="00C06DF4"/>
    <w:rsid w:val="00C07A34"/>
    <w:rsid w:val="00C104C9"/>
    <w:rsid w:val="00C12B47"/>
    <w:rsid w:val="00C12B9D"/>
    <w:rsid w:val="00C13AA9"/>
    <w:rsid w:val="00C143FF"/>
    <w:rsid w:val="00C14E7F"/>
    <w:rsid w:val="00C164F4"/>
    <w:rsid w:val="00C16668"/>
    <w:rsid w:val="00C17CAF"/>
    <w:rsid w:val="00C205AF"/>
    <w:rsid w:val="00C21DC5"/>
    <w:rsid w:val="00C2244E"/>
    <w:rsid w:val="00C23AD7"/>
    <w:rsid w:val="00C25EC8"/>
    <w:rsid w:val="00C3013B"/>
    <w:rsid w:val="00C30E5B"/>
    <w:rsid w:val="00C346F6"/>
    <w:rsid w:val="00C355DD"/>
    <w:rsid w:val="00C35690"/>
    <w:rsid w:val="00C35A19"/>
    <w:rsid w:val="00C42E8C"/>
    <w:rsid w:val="00C44D12"/>
    <w:rsid w:val="00C45C31"/>
    <w:rsid w:val="00C46322"/>
    <w:rsid w:val="00C46B9C"/>
    <w:rsid w:val="00C47718"/>
    <w:rsid w:val="00C506A7"/>
    <w:rsid w:val="00C50EBB"/>
    <w:rsid w:val="00C5295C"/>
    <w:rsid w:val="00C529C8"/>
    <w:rsid w:val="00C5345F"/>
    <w:rsid w:val="00C5552F"/>
    <w:rsid w:val="00C5737D"/>
    <w:rsid w:val="00C60192"/>
    <w:rsid w:val="00C60AF9"/>
    <w:rsid w:val="00C60BDB"/>
    <w:rsid w:val="00C61086"/>
    <w:rsid w:val="00C61143"/>
    <w:rsid w:val="00C67D09"/>
    <w:rsid w:val="00C71BB5"/>
    <w:rsid w:val="00C72227"/>
    <w:rsid w:val="00C726B7"/>
    <w:rsid w:val="00C73223"/>
    <w:rsid w:val="00C73E48"/>
    <w:rsid w:val="00C75008"/>
    <w:rsid w:val="00C76EB8"/>
    <w:rsid w:val="00C774F3"/>
    <w:rsid w:val="00C80037"/>
    <w:rsid w:val="00C8037A"/>
    <w:rsid w:val="00C80CD6"/>
    <w:rsid w:val="00C81C97"/>
    <w:rsid w:val="00C822F9"/>
    <w:rsid w:val="00C82E54"/>
    <w:rsid w:val="00C8438A"/>
    <w:rsid w:val="00C8450E"/>
    <w:rsid w:val="00C84CBF"/>
    <w:rsid w:val="00C850F9"/>
    <w:rsid w:val="00C86189"/>
    <w:rsid w:val="00C93409"/>
    <w:rsid w:val="00C93D78"/>
    <w:rsid w:val="00C93EC6"/>
    <w:rsid w:val="00C947BB"/>
    <w:rsid w:val="00C97454"/>
    <w:rsid w:val="00C979AD"/>
    <w:rsid w:val="00CA1E70"/>
    <w:rsid w:val="00CA1F41"/>
    <w:rsid w:val="00CA5016"/>
    <w:rsid w:val="00CA5A12"/>
    <w:rsid w:val="00CA5A1F"/>
    <w:rsid w:val="00CA7D96"/>
    <w:rsid w:val="00CB18E3"/>
    <w:rsid w:val="00CB2341"/>
    <w:rsid w:val="00CB3382"/>
    <w:rsid w:val="00CB4A8D"/>
    <w:rsid w:val="00CB59EC"/>
    <w:rsid w:val="00CB6034"/>
    <w:rsid w:val="00CC05FD"/>
    <w:rsid w:val="00CC1C0F"/>
    <w:rsid w:val="00CC38D6"/>
    <w:rsid w:val="00CC3EEA"/>
    <w:rsid w:val="00CC449D"/>
    <w:rsid w:val="00CC45C3"/>
    <w:rsid w:val="00CC51AF"/>
    <w:rsid w:val="00CC6E9D"/>
    <w:rsid w:val="00CC740E"/>
    <w:rsid w:val="00CC7E35"/>
    <w:rsid w:val="00CD004E"/>
    <w:rsid w:val="00CD04F9"/>
    <w:rsid w:val="00CD22DC"/>
    <w:rsid w:val="00CD301B"/>
    <w:rsid w:val="00CD3B12"/>
    <w:rsid w:val="00CD4942"/>
    <w:rsid w:val="00CD4BBB"/>
    <w:rsid w:val="00CD5215"/>
    <w:rsid w:val="00CD72A1"/>
    <w:rsid w:val="00CE09B0"/>
    <w:rsid w:val="00CE286E"/>
    <w:rsid w:val="00CE419E"/>
    <w:rsid w:val="00CE4285"/>
    <w:rsid w:val="00CE42F9"/>
    <w:rsid w:val="00CE4DC1"/>
    <w:rsid w:val="00CE702D"/>
    <w:rsid w:val="00CE7568"/>
    <w:rsid w:val="00CF08C5"/>
    <w:rsid w:val="00CF0E5C"/>
    <w:rsid w:val="00CF19E2"/>
    <w:rsid w:val="00CF312A"/>
    <w:rsid w:val="00CF46EF"/>
    <w:rsid w:val="00CF59B5"/>
    <w:rsid w:val="00CF5AF3"/>
    <w:rsid w:val="00CF7C0C"/>
    <w:rsid w:val="00CF7D8C"/>
    <w:rsid w:val="00CF7FE2"/>
    <w:rsid w:val="00D00D83"/>
    <w:rsid w:val="00D013E2"/>
    <w:rsid w:val="00D01B42"/>
    <w:rsid w:val="00D01D53"/>
    <w:rsid w:val="00D02805"/>
    <w:rsid w:val="00D05075"/>
    <w:rsid w:val="00D108B3"/>
    <w:rsid w:val="00D10DC9"/>
    <w:rsid w:val="00D11764"/>
    <w:rsid w:val="00D127A7"/>
    <w:rsid w:val="00D137EB"/>
    <w:rsid w:val="00D14DDD"/>
    <w:rsid w:val="00D1508F"/>
    <w:rsid w:val="00D151C1"/>
    <w:rsid w:val="00D15FBA"/>
    <w:rsid w:val="00D1732B"/>
    <w:rsid w:val="00D200AF"/>
    <w:rsid w:val="00D20B7A"/>
    <w:rsid w:val="00D21486"/>
    <w:rsid w:val="00D22E77"/>
    <w:rsid w:val="00D23C60"/>
    <w:rsid w:val="00D23CEF"/>
    <w:rsid w:val="00D245CC"/>
    <w:rsid w:val="00D33E81"/>
    <w:rsid w:val="00D358C3"/>
    <w:rsid w:val="00D35957"/>
    <w:rsid w:val="00D365EA"/>
    <w:rsid w:val="00D3680F"/>
    <w:rsid w:val="00D369FA"/>
    <w:rsid w:val="00D36A9B"/>
    <w:rsid w:val="00D40005"/>
    <w:rsid w:val="00D40E27"/>
    <w:rsid w:val="00D41795"/>
    <w:rsid w:val="00D418CC"/>
    <w:rsid w:val="00D45DB9"/>
    <w:rsid w:val="00D50214"/>
    <w:rsid w:val="00D5022D"/>
    <w:rsid w:val="00D50473"/>
    <w:rsid w:val="00D50A0C"/>
    <w:rsid w:val="00D520C9"/>
    <w:rsid w:val="00D52860"/>
    <w:rsid w:val="00D52CB8"/>
    <w:rsid w:val="00D5334E"/>
    <w:rsid w:val="00D53809"/>
    <w:rsid w:val="00D5422D"/>
    <w:rsid w:val="00D54342"/>
    <w:rsid w:val="00D547FC"/>
    <w:rsid w:val="00D552B5"/>
    <w:rsid w:val="00D55F19"/>
    <w:rsid w:val="00D57C47"/>
    <w:rsid w:val="00D602EF"/>
    <w:rsid w:val="00D613B8"/>
    <w:rsid w:val="00D6697B"/>
    <w:rsid w:val="00D66EDC"/>
    <w:rsid w:val="00D716A3"/>
    <w:rsid w:val="00D71B18"/>
    <w:rsid w:val="00D72AB8"/>
    <w:rsid w:val="00D748A6"/>
    <w:rsid w:val="00D748EB"/>
    <w:rsid w:val="00D76827"/>
    <w:rsid w:val="00D76CBC"/>
    <w:rsid w:val="00D77C7F"/>
    <w:rsid w:val="00D802CA"/>
    <w:rsid w:val="00D80783"/>
    <w:rsid w:val="00D807BB"/>
    <w:rsid w:val="00D813E2"/>
    <w:rsid w:val="00D8229C"/>
    <w:rsid w:val="00D8231C"/>
    <w:rsid w:val="00D823EE"/>
    <w:rsid w:val="00D82401"/>
    <w:rsid w:val="00D8241E"/>
    <w:rsid w:val="00D84F6E"/>
    <w:rsid w:val="00D85FD8"/>
    <w:rsid w:val="00D86E78"/>
    <w:rsid w:val="00D91F81"/>
    <w:rsid w:val="00D922A0"/>
    <w:rsid w:val="00D92656"/>
    <w:rsid w:val="00D93B06"/>
    <w:rsid w:val="00D942CB"/>
    <w:rsid w:val="00D945FF"/>
    <w:rsid w:val="00D9480E"/>
    <w:rsid w:val="00D969BD"/>
    <w:rsid w:val="00D97071"/>
    <w:rsid w:val="00DA0B89"/>
    <w:rsid w:val="00DA1751"/>
    <w:rsid w:val="00DA1C1D"/>
    <w:rsid w:val="00DA1FAC"/>
    <w:rsid w:val="00DA4997"/>
    <w:rsid w:val="00DA4AAD"/>
    <w:rsid w:val="00DA6D77"/>
    <w:rsid w:val="00DA7F3B"/>
    <w:rsid w:val="00DB02BD"/>
    <w:rsid w:val="00DB0608"/>
    <w:rsid w:val="00DB2384"/>
    <w:rsid w:val="00DB23DE"/>
    <w:rsid w:val="00DB24A5"/>
    <w:rsid w:val="00DB3D08"/>
    <w:rsid w:val="00DB6C58"/>
    <w:rsid w:val="00DB6D78"/>
    <w:rsid w:val="00DB70D0"/>
    <w:rsid w:val="00DB77D3"/>
    <w:rsid w:val="00DB79B5"/>
    <w:rsid w:val="00DB7B60"/>
    <w:rsid w:val="00DC038F"/>
    <w:rsid w:val="00DC0F57"/>
    <w:rsid w:val="00DC2764"/>
    <w:rsid w:val="00DC3368"/>
    <w:rsid w:val="00DC4331"/>
    <w:rsid w:val="00DC4916"/>
    <w:rsid w:val="00DC6E1B"/>
    <w:rsid w:val="00DC6FA9"/>
    <w:rsid w:val="00DD20B4"/>
    <w:rsid w:val="00DD5456"/>
    <w:rsid w:val="00DD5B3D"/>
    <w:rsid w:val="00DD6229"/>
    <w:rsid w:val="00DE140C"/>
    <w:rsid w:val="00DE2EE7"/>
    <w:rsid w:val="00DE4BAC"/>
    <w:rsid w:val="00DE4C63"/>
    <w:rsid w:val="00DE5747"/>
    <w:rsid w:val="00DE6A63"/>
    <w:rsid w:val="00DE78DD"/>
    <w:rsid w:val="00DE7C04"/>
    <w:rsid w:val="00DF0EF4"/>
    <w:rsid w:val="00DF21DE"/>
    <w:rsid w:val="00DF442D"/>
    <w:rsid w:val="00DF4997"/>
    <w:rsid w:val="00DF4A47"/>
    <w:rsid w:val="00DF5F88"/>
    <w:rsid w:val="00DF6744"/>
    <w:rsid w:val="00E00E09"/>
    <w:rsid w:val="00E023D7"/>
    <w:rsid w:val="00E03B1E"/>
    <w:rsid w:val="00E03B9C"/>
    <w:rsid w:val="00E05085"/>
    <w:rsid w:val="00E052E9"/>
    <w:rsid w:val="00E066BE"/>
    <w:rsid w:val="00E079EA"/>
    <w:rsid w:val="00E110A7"/>
    <w:rsid w:val="00E11BE3"/>
    <w:rsid w:val="00E13324"/>
    <w:rsid w:val="00E14252"/>
    <w:rsid w:val="00E14840"/>
    <w:rsid w:val="00E14F03"/>
    <w:rsid w:val="00E175F1"/>
    <w:rsid w:val="00E1785F"/>
    <w:rsid w:val="00E17BC1"/>
    <w:rsid w:val="00E2299D"/>
    <w:rsid w:val="00E24036"/>
    <w:rsid w:val="00E24148"/>
    <w:rsid w:val="00E25F67"/>
    <w:rsid w:val="00E30662"/>
    <w:rsid w:val="00E3160C"/>
    <w:rsid w:val="00E31B33"/>
    <w:rsid w:val="00E33F27"/>
    <w:rsid w:val="00E3451F"/>
    <w:rsid w:val="00E35563"/>
    <w:rsid w:val="00E36D25"/>
    <w:rsid w:val="00E3704A"/>
    <w:rsid w:val="00E37747"/>
    <w:rsid w:val="00E411AE"/>
    <w:rsid w:val="00E415D1"/>
    <w:rsid w:val="00E42289"/>
    <w:rsid w:val="00E42A2F"/>
    <w:rsid w:val="00E43B3E"/>
    <w:rsid w:val="00E44798"/>
    <w:rsid w:val="00E46195"/>
    <w:rsid w:val="00E47178"/>
    <w:rsid w:val="00E477B0"/>
    <w:rsid w:val="00E47A31"/>
    <w:rsid w:val="00E50700"/>
    <w:rsid w:val="00E50B79"/>
    <w:rsid w:val="00E51DA5"/>
    <w:rsid w:val="00E52E3A"/>
    <w:rsid w:val="00E53644"/>
    <w:rsid w:val="00E5425B"/>
    <w:rsid w:val="00E55133"/>
    <w:rsid w:val="00E5526B"/>
    <w:rsid w:val="00E55C1B"/>
    <w:rsid w:val="00E56767"/>
    <w:rsid w:val="00E578DC"/>
    <w:rsid w:val="00E61721"/>
    <w:rsid w:val="00E62574"/>
    <w:rsid w:val="00E66B26"/>
    <w:rsid w:val="00E670E0"/>
    <w:rsid w:val="00E67524"/>
    <w:rsid w:val="00E70A44"/>
    <w:rsid w:val="00E71E22"/>
    <w:rsid w:val="00E727B1"/>
    <w:rsid w:val="00E72FA7"/>
    <w:rsid w:val="00E77106"/>
    <w:rsid w:val="00E77224"/>
    <w:rsid w:val="00E8095C"/>
    <w:rsid w:val="00E80A39"/>
    <w:rsid w:val="00E835B8"/>
    <w:rsid w:val="00E844CC"/>
    <w:rsid w:val="00E84644"/>
    <w:rsid w:val="00E84F05"/>
    <w:rsid w:val="00E85642"/>
    <w:rsid w:val="00E875A8"/>
    <w:rsid w:val="00E87E90"/>
    <w:rsid w:val="00E94FC2"/>
    <w:rsid w:val="00E9556E"/>
    <w:rsid w:val="00EA0688"/>
    <w:rsid w:val="00EA1417"/>
    <w:rsid w:val="00EA221E"/>
    <w:rsid w:val="00EA443C"/>
    <w:rsid w:val="00EA56FA"/>
    <w:rsid w:val="00EA645D"/>
    <w:rsid w:val="00EA71CA"/>
    <w:rsid w:val="00EA7585"/>
    <w:rsid w:val="00EA7C78"/>
    <w:rsid w:val="00EB0E5E"/>
    <w:rsid w:val="00EB13EC"/>
    <w:rsid w:val="00EB1450"/>
    <w:rsid w:val="00EB232E"/>
    <w:rsid w:val="00EB24A7"/>
    <w:rsid w:val="00EB25FC"/>
    <w:rsid w:val="00EB2B97"/>
    <w:rsid w:val="00EB31A3"/>
    <w:rsid w:val="00EB3591"/>
    <w:rsid w:val="00EB4A7A"/>
    <w:rsid w:val="00EB5B85"/>
    <w:rsid w:val="00EB5EBE"/>
    <w:rsid w:val="00EB6022"/>
    <w:rsid w:val="00EB64C5"/>
    <w:rsid w:val="00EB6BC4"/>
    <w:rsid w:val="00EB762E"/>
    <w:rsid w:val="00EB7B71"/>
    <w:rsid w:val="00EC0E84"/>
    <w:rsid w:val="00EC151B"/>
    <w:rsid w:val="00EC1CD1"/>
    <w:rsid w:val="00EC40D0"/>
    <w:rsid w:val="00EC4E89"/>
    <w:rsid w:val="00EC5A95"/>
    <w:rsid w:val="00EC6B92"/>
    <w:rsid w:val="00EC71B6"/>
    <w:rsid w:val="00ED02D3"/>
    <w:rsid w:val="00ED0BC2"/>
    <w:rsid w:val="00ED0D13"/>
    <w:rsid w:val="00ED1072"/>
    <w:rsid w:val="00ED1525"/>
    <w:rsid w:val="00ED4E32"/>
    <w:rsid w:val="00ED5D31"/>
    <w:rsid w:val="00ED6630"/>
    <w:rsid w:val="00ED6CD0"/>
    <w:rsid w:val="00EE05A4"/>
    <w:rsid w:val="00EE068E"/>
    <w:rsid w:val="00EE10E8"/>
    <w:rsid w:val="00EE223A"/>
    <w:rsid w:val="00EE2BA3"/>
    <w:rsid w:val="00EE3021"/>
    <w:rsid w:val="00EE3446"/>
    <w:rsid w:val="00EE38DD"/>
    <w:rsid w:val="00EE6A63"/>
    <w:rsid w:val="00EE7919"/>
    <w:rsid w:val="00EF045D"/>
    <w:rsid w:val="00EF4CC9"/>
    <w:rsid w:val="00EF62D2"/>
    <w:rsid w:val="00EF64B3"/>
    <w:rsid w:val="00F00BB0"/>
    <w:rsid w:val="00F01158"/>
    <w:rsid w:val="00F01E58"/>
    <w:rsid w:val="00F038D2"/>
    <w:rsid w:val="00F0624A"/>
    <w:rsid w:val="00F06996"/>
    <w:rsid w:val="00F1257E"/>
    <w:rsid w:val="00F13524"/>
    <w:rsid w:val="00F13834"/>
    <w:rsid w:val="00F151C3"/>
    <w:rsid w:val="00F15428"/>
    <w:rsid w:val="00F1681E"/>
    <w:rsid w:val="00F16EE4"/>
    <w:rsid w:val="00F17735"/>
    <w:rsid w:val="00F17952"/>
    <w:rsid w:val="00F200E7"/>
    <w:rsid w:val="00F219FF"/>
    <w:rsid w:val="00F25E4A"/>
    <w:rsid w:val="00F26100"/>
    <w:rsid w:val="00F27677"/>
    <w:rsid w:val="00F27882"/>
    <w:rsid w:val="00F3090A"/>
    <w:rsid w:val="00F31541"/>
    <w:rsid w:val="00F318C2"/>
    <w:rsid w:val="00F323CE"/>
    <w:rsid w:val="00F32888"/>
    <w:rsid w:val="00F32ED1"/>
    <w:rsid w:val="00F33F4D"/>
    <w:rsid w:val="00F35A2A"/>
    <w:rsid w:val="00F35E26"/>
    <w:rsid w:val="00F40078"/>
    <w:rsid w:val="00F41EC7"/>
    <w:rsid w:val="00F4456B"/>
    <w:rsid w:val="00F45E11"/>
    <w:rsid w:val="00F4619E"/>
    <w:rsid w:val="00F46F9B"/>
    <w:rsid w:val="00F47E4A"/>
    <w:rsid w:val="00F51F70"/>
    <w:rsid w:val="00F523B8"/>
    <w:rsid w:val="00F53AFE"/>
    <w:rsid w:val="00F53FE0"/>
    <w:rsid w:val="00F5407C"/>
    <w:rsid w:val="00F61C2C"/>
    <w:rsid w:val="00F61C57"/>
    <w:rsid w:val="00F63364"/>
    <w:rsid w:val="00F63EF8"/>
    <w:rsid w:val="00F640E6"/>
    <w:rsid w:val="00F6508E"/>
    <w:rsid w:val="00F655F1"/>
    <w:rsid w:val="00F6575B"/>
    <w:rsid w:val="00F6646E"/>
    <w:rsid w:val="00F6793E"/>
    <w:rsid w:val="00F70E59"/>
    <w:rsid w:val="00F7290A"/>
    <w:rsid w:val="00F739F7"/>
    <w:rsid w:val="00F74741"/>
    <w:rsid w:val="00F74744"/>
    <w:rsid w:val="00F74985"/>
    <w:rsid w:val="00F767E2"/>
    <w:rsid w:val="00F80C11"/>
    <w:rsid w:val="00F82AAA"/>
    <w:rsid w:val="00F853BB"/>
    <w:rsid w:val="00F85D28"/>
    <w:rsid w:val="00F86681"/>
    <w:rsid w:val="00F8701C"/>
    <w:rsid w:val="00F87739"/>
    <w:rsid w:val="00F90928"/>
    <w:rsid w:val="00F90A8F"/>
    <w:rsid w:val="00F92BCE"/>
    <w:rsid w:val="00F92D83"/>
    <w:rsid w:val="00F939E1"/>
    <w:rsid w:val="00F9539E"/>
    <w:rsid w:val="00F962DF"/>
    <w:rsid w:val="00F97DD8"/>
    <w:rsid w:val="00FA27DC"/>
    <w:rsid w:val="00FA397C"/>
    <w:rsid w:val="00FA3AF5"/>
    <w:rsid w:val="00FA6FBA"/>
    <w:rsid w:val="00FA70E9"/>
    <w:rsid w:val="00FA7BCA"/>
    <w:rsid w:val="00FA7D11"/>
    <w:rsid w:val="00FB093C"/>
    <w:rsid w:val="00FB1F3C"/>
    <w:rsid w:val="00FB2782"/>
    <w:rsid w:val="00FB2A8A"/>
    <w:rsid w:val="00FB2DC5"/>
    <w:rsid w:val="00FB450C"/>
    <w:rsid w:val="00FB50A8"/>
    <w:rsid w:val="00FB6E0A"/>
    <w:rsid w:val="00FB7942"/>
    <w:rsid w:val="00FB7D52"/>
    <w:rsid w:val="00FC21C7"/>
    <w:rsid w:val="00FC2291"/>
    <w:rsid w:val="00FC2E06"/>
    <w:rsid w:val="00FC4C37"/>
    <w:rsid w:val="00FC4E9A"/>
    <w:rsid w:val="00FC529A"/>
    <w:rsid w:val="00FC6A41"/>
    <w:rsid w:val="00FC76C5"/>
    <w:rsid w:val="00FD01FC"/>
    <w:rsid w:val="00FD05C9"/>
    <w:rsid w:val="00FD0947"/>
    <w:rsid w:val="00FD12C2"/>
    <w:rsid w:val="00FD16C4"/>
    <w:rsid w:val="00FD21FC"/>
    <w:rsid w:val="00FD2290"/>
    <w:rsid w:val="00FD35CF"/>
    <w:rsid w:val="00FD3B20"/>
    <w:rsid w:val="00FD442D"/>
    <w:rsid w:val="00FD5F13"/>
    <w:rsid w:val="00FD6848"/>
    <w:rsid w:val="00FE4031"/>
    <w:rsid w:val="00FF0CC2"/>
    <w:rsid w:val="00FF143F"/>
    <w:rsid w:val="00FF3663"/>
    <w:rsid w:val="00FF389A"/>
    <w:rsid w:val="00FF3AFA"/>
    <w:rsid w:val="00FF3C9F"/>
    <w:rsid w:val="00FF45D5"/>
    <w:rsid w:val="00FF5220"/>
    <w:rsid w:val="00FF54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289"/>
  </w:style>
  <w:style w:type="paragraph" w:styleId="1">
    <w:name w:val="heading 1"/>
    <w:basedOn w:val="a"/>
    <w:link w:val="10"/>
    <w:uiPriority w:val="9"/>
    <w:qFormat/>
    <w:rsid w:val="005801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B338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01CC"/>
    <w:rPr>
      <w:color w:val="0000FF" w:themeColor="hyperlink"/>
      <w:u w:val="single"/>
    </w:rPr>
  </w:style>
  <w:style w:type="character" w:customStyle="1" w:styleId="10">
    <w:name w:val="Заголовок 1 Знак"/>
    <w:basedOn w:val="a0"/>
    <w:link w:val="1"/>
    <w:uiPriority w:val="9"/>
    <w:rsid w:val="005801CC"/>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5801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801C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801CC"/>
    <w:rPr>
      <w:rFonts w:ascii="Tahoma" w:hAnsi="Tahoma" w:cs="Tahoma"/>
      <w:sz w:val="16"/>
      <w:szCs w:val="16"/>
    </w:rPr>
  </w:style>
  <w:style w:type="character" w:customStyle="1" w:styleId="20">
    <w:name w:val="Заголовок 2 Знак"/>
    <w:basedOn w:val="a0"/>
    <w:link w:val="2"/>
    <w:uiPriority w:val="9"/>
    <w:semiHidden/>
    <w:rsid w:val="00CB3382"/>
    <w:rPr>
      <w:rFonts w:asciiTheme="majorHAnsi" w:eastAsiaTheme="majorEastAsia" w:hAnsiTheme="majorHAnsi" w:cstheme="majorBidi"/>
      <w:b/>
      <w:bCs/>
      <w:color w:val="4F81BD" w:themeColor="accent1"/>
      <w:sz w:val="26"/>
      <w:szCs w:val="26"/>
    </w:rPr>
  </w:style>
  <w:style w:type="character" w:customStyle="1" w:styleId="lowercase">
    <w:name w:val="lowercase"/>
    <w:basedOn w:val="a0"/>
    <w:rsid w:val="00CB3382"/>
    <w:rPr>
      <w:caps w:val="0"/>
    </w:rPr>
  </w:style>
  <w:style w:type="character" w:customStyle="1" w:styleId="bold1">
    <w:name w:val="bold1"/>
    <w:basedOn w:val="a0"/>
    <w:rsid w:val="00CB3382"/>
    <w:rPr>
      <w:b/>
      <w:bCs/>
    </w:rPr>
  </w:style>
  <w:style w:type="character" w:styleId="a7">
    <w:name w:val="Strong"/>
    <w:basedOn w:val="a0"/>
    <w:uiPriority w:val="22"/>
    <w:qFormat/>
    <w:rsid w:val="00CB3382"/>
    <w:rPr>
      <w:b/>
      <w:bCs/>
    </w:rPr>
  </w:style>
  <w:style w:type="character" w:customStyle="1" w:styleId="underlined">
    <w:name w:val="underlined"/>
    <w:basedOn w:val="a0"/>
    <w:rsid w:val="00CB3382"/>
  </w:style>
</w:styles>
</file>

<file path=word/webSettings.xml><?xml version="1.0" encoding="utf-8"?>
<w:webSettings xmlns:r="http://schemas.openxmlformats.org/officeDocument/2006/relationships" xmlns:w="http://schemas.openxmlformats.org/wordprocessingml/2006/main">
  <w:divs>
    <w:div w:id="1460369788">
      <w:bodyDiv w:val="1"/>
      <w:marLeft w:val="0"/>
      <w:marRight w:val="0"/>
      <w:marTop w:val="0"/>
      <w:marBottom w:val="0"/>
      <w:divBdr>
        <w:top w:val="none" w:sz="0" w:space="0" w:color="auto"/>
        <w:left w:val="none" w:sz="0" w:space="0" w:color="auto"/>
        <w:bottom w:val="none" w:sz="0" w:space="0" w:color="auto"/>
        <w:right w:val="none" w:sz="0" w:space="0" w:color="auto"/>
      </w:divBdr>
      <w:divsChild>
        <w:div w:id="975375453">
          <w:marLeft w:val="0"/>
          <w:marRight w:val="0"/>
          <w:marTop w:val="0"/>
          <w:marBottom w:val="0"/>
          <w:divBdr>
            <w:top w:val="none" w:sz="0" w:space="0" w:color="auto"/>
            <w:left w:val="none" w:sz="0" w:space="0" w:color="auto"/>
            <w:bottom w:val="none" w:sz="0" w:space="0" w:color="auto"/>
            <w:right w:val="none" w:sz="0" w:space="0" w:color="auto"/>
          </w:divBdr>
          <w:divsChild>
            <w:div w:id="173425477">
              <w:marLeft w:val="0"/>
              <w:marRight w:val="0"/>
              <w:marTop w:val="0"/>
              <w:marBottom w:val="0"/>
              <w:divBdr>
                <w:top w:val="none" w:sz="0" w:space="0" w:color="auto"/>
                <w:left w:val="none" w:sz="0" w:space="0" w:color="auto"/>
                <w:bottom w:val="none" w:sz="0" w:space="0" w:color="auto"/>
                <w:right w:val="none" w:sz="0" w:space="0" w:color="auto"/>
              </w:divBdr>
              <w:divsChild>
                <w:div w:id="8644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488765">
      <w:bodyDiv w:val="1"/>
      <w:marLeft w:val="0"/>
      <w:marRight w:val="0"/>
      <w:marTop w:val="0"/>
      <w:marBottom w:val="0"/>
      <w:divBdr>
        <w:top w:val="none" w:sz="0" w:space="0" w:color="auto"/>
        <w:left w:val="none" w:sz="0" w:space="0" w:color="auto"/>
        <w:bottom w:val="none" w:sz="0" w:space="0" w:color="auto"/>
        <w:right w:val="none" w:sz="0" w:space="0" w:color="auto"/>
      </w:divBdr>
      <w:divsChild>
        <w:div w:id="1186093675">
          <w:marLeft w:val="0"/>
          <w:marRight w:val="0"/>
          <w:marTop w:val="0"/>
          <w:marBottom w:val="0"/>
          <w:divBdr>
            <w:top w:val="none" w:sz="0" w:space="0" w:color="auto"/>
            <w:left w:val="none" w:sz="0" w:space="0" w:color="auto"/>
            <w:bottom w:val="none" w:sz="0" w:space="0" w:color="auto"/>
            <w:right w:val="none" w:sz="0" w:space="0" w:color="auto"/>
          </w:divBdr>
          <w:divsChild>
            <w:div w:id="1695686730">
              <w:marLeft w:val="0"/>
              <w:marRight w:val="0"/>
              <w:marTop w:val="0"/>
              <w:marBottom w:val="0"/>
              <w:divBdr>
                <w:top w:val="none" w:sz="0" w:space="0" w:color="auto"/>
                <w:left w:val="none" w:sz="0" w:space="0" w:color="auto"/>
                <w:bottom w:val="none" w:sz="0" w:space="0" w:color="auto"/>
                <w:right w:val="none" w:sz="0" w:space="0" w:color="auto"/>
              </w:divBdr>
              <w:divsChild>
                <w:div w:id="112515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436972">
      <w:bodyDiv w:val="1"/>
      <w:marLeft w:val="0"/>
      <w:marRight w:val="0"/>
      <w:marTop w:val="0"/>
      <w:marBottom w:val="0"/>
      <w:divBdr>
        <w:top w:val="none" w:sz="0" w:space="0" w:color="auto"/>
        <w:left w:val="none" w:sz="0" w:space="0" w:color="auto"/>
        <w:bottom w:val="none" w:sz="0" w:space="0" w:color="auto"/>
        <w:right w:val="none" w:sz="0" w:space="0" w:color="auto"/>
      </w:divBdr>
      <w:divsChild>
        <w:div w:id="1508397301">
          <w:marLeft w:val="0"/>
          <w:marRight w:val="0"/>
          <w:marTop w:val="0"/>
          <w:marBottom w:val="0"/>
          <w:divBdr>
            <w:top w:val="none" w:sz="0" w:space="0" w:color="auto"/>
            <w:left w:val="none" w:sz="0" w:space="0" w:color="auto"/>
            <w:bottom w:val="none" w:sz="0" w:space="0" w:color="auto"/>
            <w:right w:val="none" w:sz="0" w:space="0" w:color="auto"/>
          </w:divBdr>
          <w:divsChild>
            <w:div w:id="156999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teka.ua/article/223027" TargetMode="External"/><Relationship Id="rId3" Type="http://schemas.openxmlformats.org/officeDocument/2006/relationships/settings" Target="settings.xml"/><Relationship Id="rId7" Type="http://schemas.openxmlformats.org/officeDocument/2006/relationships/hyperlink" Target="http://www.apteka.ua/article/22304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teka.ua/article/231898%20" TargetMode="External"/><Relationship Id="rId11" Type="http://schemas.openxmlformats.org/officeDocument/2006/relationships/fontTable" Target="fontTable.xml"/><Relationship Id="rId5" Type="http://schemas.openxmlformats.org/officeDocument/2006/relationships/hyperlink" Target="http://www.apteka.ua/article/231904" TargetMode="External"/><Relationship Id="rId10" Type="http://schemas.openxmlformats.org/officeDocument/2006/relationships/hyperlink" Target="http://www.apteka.ua/article/200191" TargetMode="External"/><Relationship Id="rId4" Type="http://schemas.openxmlformats.org/officeDocument/2006/relationships/webSettings" Target="webSettings.xml"/><Relationship Id="rId9" Type="http://schemas.openxmlformats.org/officeDocument/2006/relationships/hyperlink" Target="http://www.apteka.ua/article/223027"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6002</Words>
  <Characters>34215</Characters>
  <Application>Microsoft Office Word</Application>
  <DocSecurity>0</DocSecurity>
  <Lines>285</Lines>
  <Paragraphs>80</Paragraphs>
  <ScaleCrop>false</ScaleCrop>
  <Company>Microsoft</Company>
  <LinksUpToDate>false</LinksUpToDate>
  <CharactersWithSpaces>40137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Лариса</cp:lastModifiedBy>
  <cp:revision>4</cp:revision>
  <dcterms:created xsi:type="dcterms:W3CDTF">2013-07-11T11:08:00Z</dcterms:created>
  <dcterms:modified xsi:type="dcterms:W3CDTF">2013-07-11T11:14:00Z</dcterms:modified>
</cp:coreProperties>
</file>