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Величие и исключительность нового собора должны были подчеркиваться во всем: от месторасположения до отдельных деталей интерьера. Берлинский собор расположен посреди относительно большого участка свободного пространства, что только усиливает впечатление от его монументальности. Не менее важно и то, что собор находится в конце главной улицы Берлина – Унтерн-ден-Линден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Под липами</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берущей начало от Рейхстага и Бранденбургских ворот. Зданию, олицетворяющему германский парламентаризм, Вильгельм II противопоставил архитектурное воплощение сакральной власти монарха.</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Главный западный фасад собора обращен в сторону Люстгартена. Он включает в себя главный вход с 80-метровым портиком и монументальными гранитными ступенями. Колоссальные колоны ограничивают двухуровневый фасад: центральная арка ограничена парой колонн. Бронзовые статуи евангелистов, созданные Герхардом Янешем и Йоханном Гётцем, расположены между парами колонн: Матвей и Марк с левой стороны, Лука и Иоанн с правой.</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Над аркой расположены фигуры за авторством Вильгельма Видеманна. Фигура слева, держащая факел символизирует правду, фигура с лилией с лева – милосердие. На щите-картуше выбиты альфа и омега – буквенные символы Иисуса Христа. Над антаблементом находится фигура самого Иисуса, созданная Фрицем Шапером и изображающая его в момент Судного дня.</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По углам западного фасада возвышаются большие башни. Они несколько выше аналогичных конструкций, расположенных на углах противоположного фасада, выходящего на р. Шпрее, что подчеркивает ориентацию собора на западную сторону. Колокола, среди которых сохранилось три первоначальных, находятся северо-западной колокольной башне. Оригинальные колокола привезены из церквей Вилснака (1471), Остербурга (1532) и Магдебурга (1685).</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Три бронзовые входные двери украшены рельефами Отто Лессинга на традиционные сюжеты протестантской иконографии: сцены встреч Христа  до распятия и после воскрешения.</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Перед входом в Берлинский собор, внимание посетителей привлекает две большие рельефные панели под ногами у двойной скульптуры апостолов, искусно составленные по сюжетам истории Реформации. В низу Матвей и Марк посещают Лютера –  тогда простого монаха перед императором Карлом V на Вормском Рейхстаге. Он окружен княжескими защитниками, чьи имена также подписаны. Рельеф сверху статуй евангелистов Луки и Иоанна изображает Лютера, переводящего Библию, дискутирующего с другими деятелями Реформации.</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Источник: </w:t>
      </w:r>
      <w:hyperlink xmlns:r="http://schemas.openxmlformats.org/officeDocument/2006/relationships" r:id="docRId0">
        <w:r>
          <w:rPr>
            <w:rFonts w:ascii="Calibri" w:hAnsi="Calibri" w:cs="Calibri" w:eastAsia="Calibri"/>
            <w:color w:val="0000FF"/>
            <w:spacing w:val="0"/>
            <w:position w:val="0"/>
            <w:sz w:val="22"/>
            <w:u w:val="single"/>
            <w:shd w:fill="auto" w:val="clear"/>
          </w:rPr>
          <w:t xml:space="preserve">http://histtourism.ru/germaniya/berlinskij-kafedral-ny-j-sobor-chast-2-inter-er.html</w:t>
        </w:r>
      </w:hyperlink>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Берлинский кафедральный собор расположен на юго-востоке Музейного острова, в берлинском районе Митте (в 1,3 км восточнее станции метро Fridrichstra</w:t>
      </w:r>
      <w:r>
        <w:rPr>
          <w:rFonts w:ascii="Calibri" w:hAnsi="Calibri" w:cs="Calibri" w:eastAsia="Calibri"/>
          <w:color w:val="auto"/>
          <w:spacing w:val="0"/>
          <w:position w:val="0"/>
          <w:sz w:val="22"/>
          <w:shd w:fill="auto" w:val="clear"/>
        </w:rPr>
        <w:t xml:space="preserve">ße, U6). </w:t>
      </w:r>
      <w:r>
        <w:rPr>
          <w:rFonts w:ascii="Calibri" w:hAnsi="Calibri" w:cs="Calibri" w:eastAsia="Calibri"/>
          <w:color w:val="auto"/>
          <w:spacing w:val="0"/>
          <w:position w:val="0"/>
          <w:sz w:val="22"/>
          <w:shd w:fill="auto" w:val="clear"/>
        </w:rPr>
        <w:t xml:space="preserve">Это самая большая культовая протестантская постройка в Германии, которая называется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собором</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лишь номинально, по аналогии с большими католическими церквями.</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Нынешний собор относится к началу 20 века, но его первый предшественник был возведен еще в первой половине 16 века. Именно в это время при Иоахиме II курфюрсте Бранденбургском построили из кирпича доминиканскую церковь в готическом стиле, которая уже 1539 году была превращена в протестантский храм. Далее последовали многочисленные перестройки. В 18 веке старую готическую церковь заменили на новую - в барочном стиле, которую в 19 веке переделали уже в духе неоклассицизма. Однако со временем неоклассицизм тоже вышел из моды, поэтому в конце 19 века собор решили отстроить заново, да так, чтобы он мог составить конкуренцию лучшим европейским церквям. Выбор пал на проект маститого немецкого архитектора Юлиуса Рашдорфа (1823-1914), который создал своеобразную вариацию на тему римского собора святого Петра. Собор Рашдорфа получился гораздо помпезнее и вычурнее своего римского прототипа, однако он в полной мере удовлетворил имперские притязания правящей династии Гогенцоллернов.</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Главный фасад собораСтроительство длилось недолго - работы начались в 1894 году, а в 1905 году здание было уже завершено. Главный фасад собора, обильно декорированный лепниной, скульптурой, ордерными элементами, многочисленными профилями и фронтонами, отделан силезским гранитом и обращен в сторону Люстгартена. Вход решен в виде гигантской триумфальной арки, отмечающей центр фасада. Над зданием доминирует огромный купол (высота 75 метров, диаметр 33 метра) с небольшим плафоном наверху, четыре купола поменьше расположены по углам четырехугольной в плане постройки.</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К ансамблю собора относятся: Проповедническая церковь (Predigtkirche) непосредственно под главным куполом, и церковь поменьше для крестин и венчаний (Tauf- und Traukirche). В крипте покоятся многочисленные представители династии Гогенцоллернов (начиная с 15 века по 19 век). Интерьер Берлинского собора отделан с особой пышностью. По обилию лепнины и позолоты он не уступает многим католическим церквям. К разряду оригинальных архитектурных решений в интерьере можно отнести четыре угловые конхи, маскирующие прямые углы.</w:t>
      </w:r>
    </w:p>
    <w:p>
      <w:pPr>
        <w:spacing w:before="0" w:after="200" w:line="276"/>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1">
        <w:r>
          <w:rPr>
            <w:rFonts w:ascii="Calibri" w:hAnsi="Calibri" w:cs="Calibri" w:eastAsia="Calibri"/>
            <w:color w:val="0000FF"/>
            <w:spacing w:val="0"/>
            <w:position w:val="0"/>
            <w:sz w:val="22"/>
            <w:u w:val="single"/>
            <w:shd w:fill="auto" w:val="clear"/>
          </w:rPr>
          <w:t xml:space="preserve">http://www.cult-turist.ru/place-interes/one-place/5081/?q=497&amp;plint=5081</w:t>
        </w:r>
      </w:hyperlink>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object w:dxaOrig="9374" w:dyaOrig="6809">
          <v:rect xmlns:o="urn:schemas-microsoft-com:office:office" xmlns:v="urn:schemas-microsoft-com:vml" id="rectole0000000000" style="width:468.700000pt;height:340.4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0" ShapeID="rectole0000000000" r:id="docRId2"/>
        </w:object>
      </w:r>
    </w:p>
    <w:p>
      <w:pPr>
        <w:spacing w:before="0" w:after="200" w:line="276"/>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4">
        <w:r>
          <w:rPr>
            <w:rFonts w:ascii="Calibri" w:hAnsi="Calibri" w:cs="Calibri" w:eastAsia="Calibri"/>
            <w:color w:val="0000FF"/>
            <w:spacing w:val="0"/>
            <w:position w:val="0"/>
            <w:sz w:val="22"/>
            <w:u w:val="single"/>
            <w:shd w:fill="auto" w:val="clear"/>
          </w:rPr>
          <w:t xml:space="preserve">http://galactika.info/berliner-dom/</w:t>
        </w:r>
      </w:hyperlink>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ode="External" Target="http://www.cult-turist.ru/place-interes/one-place/5081/?q=497&amp;plint=5081" Id="docRId1" Type="http://schemas.openxmlformats.org/officeDocument/2006/relationships/hyperlink"/><Relationship Target="media/image0.wmf" Id="docRId3" Type="http://schemas.openxmlformats.org/officeDocument/2006/relationships/image"/><Relationship Target="numbering.xml" Id="docRId5" Type="http://schemas.openxmlformats.org/officeDocument/2006/relationships/numbering"/><Relationship TargetMode="External" Target="http://histtourism.ru/germaniya/berlinskij-kafedral-ny-j-sobor-chast-2-inter-er.html" Id="docRId0" Type="http://schemas.openxmlformats.org/officeDocument/2006/relationships/hyperlink"/><Relationship Target="embeddings/oleObject0.bin" Id="docRId2" Type="http://schemas.openxmlformats.org/officeDocument/2006/relationships/oleObject"/><Relationship TargetMode="External" Target="http://galactika.info/berliner-dom/" Id="docRId4" Type="http://schemas.openxmlformats.org/officeDocument/2006/relationships/hyperlink"/><Relationship Target="styles.xml" Id="docRId6" Type="http://schemas.openxmlformats.org/officeDocument/2006/relationships/styles"/></Relationships>
</file>