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D4" w:rsidRPr="00734ED4" w:rsidRDefault="00734ED4" w:rsidP="00734ED4">
      <w:pPr>
        <w:spacing w:line="312" w:lineRule="auto"/>
        <w:rPr>
          <w:b/>
          <w:bCs/>
          <w:lang w:val="uk-UA"/>
        </w:rPr>
      </w:pPr>
      <w:r w:rsidRPr="00734ED4">
        <w:rPr>
          <w:b/>
          <w:bCs/>
          <w:lang w:val="uk-UA"/>
        </w:rPr>
        <w:t xml:space="preserve">КАБІНЕТ МІНІСТРІВ УКРАЇНИ </w:t>
      </w:r>
    </w:p>
    <w:p w:rsidR="00734ED4" w:rsidRPr="00734ED4" w:rsidRDefault="00734ED4" w:rsidP="00734ED4">
      <w:pPr>
        <w:spacing w:line="312" w:lineRule="auto"/>
        <w:rPr>
          <w:b/>
          <w:bCs/>
          <w:lang w:val="uk-UA"/>
        </w:rPr>
      </w:pPr>
      <w:r w:rsidRPr="00734ED4">
        <w:rPr>
          <w:b/>
          <w:bCs/>
          <w:lang w:val="uk-UA"/>
        </w:rPr>
        <w:t>ПОСТАНОВА</w:t>
      </w:r>
    </w:p>
    <w:p w:rsidR="00734ED4" w:rsidRPr="00734ED4" w:rsidRDefault="00734ED4" w:rsidP="00734ED4">
      <w:pPr>
        <w:spacing w:line="312" w:lineRule="auto"/>
        <w:rPr>
          <w:b/>
          <w:bCs/>
          <w:lang w:val="uk-UA"/>
        </w:rPr>
      </w:pPr>
      <w:r w:rsidRPr="00734ED4">
        <w:rPr>
          <w:b/>
          <w:bCs/>
          <w:lang w:val="uk-UA"/>
        </w:rPr>
        <w:t xml:space="preserve">від 23 листопада 2011 р. № 1341 </w:t>
      </w:r>
    </w:p>
    <w:p w:rsidR="00734ED4" w:rsidRDefault="00734ED4" w:rsidP="00734ED4">
      <w:pPr>
        <w:spacing w:line="312" w:lineRule="auto"/>
        <w:rPr>
          <w:b/>
          <w:bCs/>
          <w:lang w:val="uk-UA"/>
        </w:rPr>
      </w:pPr>
      <w:r w:rsidRPr="00734ED4">
        <w:rPr>
          <w:b/>
          <w:bCs/>
          <w:lang w:val="uk-UA"/>
        </w:rPr>
        <w:t>Київ</w:t>
      </w:r>
    </w:p>
    <w:p w:rsidR="00734ED4" w:rsidRDefault="00734ED4" w:rsidP="00D63C20">
      <w:pPr>
        <w:spacing w:line="312" w:lineRule="auto"/>
        <w:jc w:val="center"/>
        <w:rPr>
          <w:b/>
          <w:bCs/>
          <w:lang w:val="uk-UA"/>
        </w:rPr>
      </w:pPr>
    </w:p>
    <w:p w:rsidR="00D63C20" w:rsidRDefault="00D63C20" w:rsidP="00D63C20">
      <w:pPr>
        <w:spacing w:line="312" w:lineRule="auto"/>
        <w:jc w:val="center"/>
        <w:rPr>
          <w:b/>
          <w:bCs/>
          <w:lang w:val="uk-UA"/>
        </w:rPr>
      </w:pPr>
      <w:r>
        <w:rPr>
          <w:b/>
          <w:bCs/>
          <w:lang w:val="uk-UA"/>
        </w:rPr>
        <w:t>НАЦІОНАЛЬНА РАМКА КВАЛІФІКАЦІЙ</w:t>
      </w:r>
    </w:p>
    <w:p w:rsidR="00D63C20" w:rsidRDefault="00D63C20" w:rsidP="00D63C20">
      <w:pPr>
        <w:spacing w:line="312" w:lineRule="auto"/>
        <w:ind w:firstLine="709"/>
        <w:jc w:val="center"/>
        <w:rPr>
          <w:b/>
          <w:bCs/>
          <w:lang w:val="uk-UA"/>
        </w:rPr>
      </w:pPr>
    </w:p>
    <w:p w:rsidR="00D63C20" w:rsidRDefault="00D63C20" w:rsidP="00D63C20">
      <w:pPr>
        <w:spacing w:line="312" w:lineRule="auto"/>
        <w:ind w:firstLine="709"/>
        <w:jc w:val="both"/>
        <w:rPr>
          <w:b/>
          <w:bCs/>
          <w:lang w:val="uk-UA"/>
        </w:rPr>
      </w:pPr>
      <w:r>
        <w:rPr>
          <w:b/>
          <w:bCs/>
          <w:lang w:val="uk-UA"/>
        </w:rPr>
        <w:t>1. ЗАГАЛЬНІ ПОЛОЖЕННЯ.</w:t>
      </w:r>
    </w:p>
    <w:p w:rsidR="00D63C20" w:rsidRDefault="00D63C20" w:rsidP="00D63C20">
      <w:pPr>
        <w:spacing w:line="312" w:lineRule="auto"/>
        <w:ind w:firstLine="709"/>
        <w:jc w:val="both"/>
        <w:rPr>
          <w:lang w:val="uk-UA"/>
        </w:rPr>
      </w:pPr>
      <w:r>
        <w:rPr>
          <w:lang w:val="uk-UA"/>
        </w:rPr>
        <w:t>Національна рамка кваліфікацій – це основа вітчизняної системи стандартизації освітньо-професійної підготовки кадрів.</w:t>
      </w:r>
    </w:p>
    <w:p w:rsidR="00D63C20" w:rsidRDefault="00D63C20" w:rsidP="00D63C20">
      <w:pPr>
        <w:spacing w:line="312" w:lineRule="auto"/>
        <w:ind w:firstLine="709"/>
        <w:jc w:val="both"/>
        <w:rPr>
          <w:lang w:val="uk-UA"/>
        </w:rPr>
      </w:pPr>
      <w:r>
        <w:rPr>
          <w:lang w:val="uk-UA"/>
        </w:rPr>
        <w:t>Вона є складовою Національної системи кваліфікацій, до якої також входитимуть:</w:t>
      </w:r>
    </w:p>
    <w:p w:rsidR="00D63C20" w:rsidRDefault="00D63C20" w:rsidP="00D63C20">
      <w:pPr>
        <w:numPr>
          <w:ilvl w:val="0"/>
          <w:numId w:val="1"/>
        </w:numPr>
        <w:spacing w:after="0" w:line="312" w:lineRule="auto"/>
        <w:jc w:val="both"/>
        <w:rPr>
          <w:lang w:val="uk-UA"/>
        </w:rPr>
      </w:pPr>
      <w:r>
        <w:rPr>
          <w:lang w:val="uk-UA"/>
        </w:rPr>
        <w:t>Перелік освітніх програм, виписаний відповідно до Міжнародної стандартної класифікації освіти (далі – МСКО–97);</w:t>
      </w:r>
    </w:p>
    <w:p w:rsidR="00D63C20" w:rsidRDefault="00D63C20" w:rsidP="00D63C20">
      <w:pPr>
        <w:numPr>
          <w:ilvl w:val="0"/>
          <w:numId w:val="1"/>
        </w:numPr>
        <w:spacing w:after="0" w:line="312" w:lineRule="auto"/>
        <w:jc w:val="both"/>
        <w:rPr>
          <w:lang w:val="uk-UA"/>
        </w:rPr>
      </w:pPr>
      <w:r>
        <w:rPr>
          <w:lang w:val="uk-UA"/>
        </w:rPr>
        <w:t>Система зовнішнього та внутрішнього оцінювання результатів навчання (учіння) та критеріїв успішності;</w:t>
      </w:r>
    </w:p>
    <w:p w:rsidR="00D63C20" w:rsidRDefault="00D63C20" w:rsidP="00D63C20">
      <w:pPr>
        <w:numPr>
          <w:ilvl w:val="0"/>
          <w:numId w:val="1"/>
        </w:numPr>
        <w:spacing w:after="0" w:line="312" w:lineRule="auto"/>
        <w:jc w:val="both"/>
        <w:rPr>
          <w:lang w:val="uk-UA"/>
        </w:rPr>
      </w:pPr>
      <w:r>
        <w:rPr>
          <w:lang w:val="uk-UA"/>
        </w:rPr>
        <w:t>Система суспільного (громадського) визнання професійної кваліфікації випускників навчальних закладів України;</w:t>
      </w:r>
    </w:p>
    <w:p w:rsidR="00D63C20" w:rsidRDefault="00D63C20" w:rsidP="00D63C20">
      <w:pPr>
        <w:numPr>
          <w:ilvl w:val="0"/>
          <w:numId w:val="1"/>
        </w:numPr>
        <w:spacing w:after="0" w:line="312" w:lineRule="auto"/>
        <w:jc w:val="both"/>
        <w:rPr>
          <w:lang w:val="uk-UA"/>
        </w:rPr>
      </w:pPr>
      <w:r>
        <w:rPr>
          <w:lang w:val="uk-UA"/>
        </w:rPr>
        <w:t>Галузевий стандарт якості, методів викладання та навчання (учіння);</w:t>
      </w:r>
    </w:p>
    <w:p w:rsidR="00D63C20" w:rsidRDefault="00D63C20" w:rsidP="00D63C20">
      <w:pPr>
        <w:numPr>
          <w:ilvl w:val="0"/>
          <w:numId w:val="1"/>
        </w:numPr>
        <w:spacing w:after="0" w:line="312" w:lineRule="auto"/>
        <w:jc w:val="both"/>
        <w:rPr>
          <w:lang w:val="uk-UA"/>
        </w:rPr>
      </w:pPr>
      <w:r>
        <w:rPr>
          <w:lang w:val="uk-UA"/>
        </w:rPr>
        <w:t>Довідник деталізованих дескрипторів (описів) кваліфікацій, розроблений відповідно до підходів Національної рамки кваліфікацій, Європейської рамки кваліфікацій (далі – ЄРК), Загальноєвропейської рамки кваліфікацій (далі – ЗЄРК), Національного класифікатора України ДК 009 “Класифікація видів економічної діяльності” (далі – КВЕД), Національного класифікатора України ДК 003 “Класифікатор професій” (далі – КП), Міжнародної стандартної класифікації занять (МСКЗ–08) та з урахуванням чинних положень галузевих освітніх стандартів і Довідника кваліфікаційних характеристик професій працівників (далі – ДКХП) з його галузевими випусками;</w:t>
      </w:r>
    </w:p>
    <w:p w:rsidR="00D63C20" w:rsidRDefault="00D63C20" w:rsidP="00D63C20">
      <w:pPr>
        <w:numPr>
          <w:ilvl w:val="0"/>
          <w:numId w:val="1"/>
        </w:numPr>
        <w:spacing w:after="0" w:line="312" w:lineRule="auto"/>
        <w:jc w:val="both"/>
        <w:rPr>
          <w:lang w:val="uk-UA"/>
        </w:rPr>
      </w:pPr>
      <w:r>
        <w:rPr>
          <w:lang w:val="uk-UA"/>
        </w:rPr>
        <w:t>Національна рамка професійних кваліфікацій для працівників, які мають професійний досвід на протязі всього трудового життя;</w:t>
      </w:r>
    </w:p>
    <w:p w:rsidR="00D63C20" w:rsidRDefault="00D63C20" w:rsidP="00D63C20">
      <w:pPr>
        <w:numPr>
          <w:ilvl w:val="0"/>
          <w:numId w:val="1"/>
        </w:numPr>
        <w:spacing w:after="0" w:line="312" w:lineRule="auto"/>
        <w:jc w:val="both"/>
        <w:rPr>
          <w:lang w:val="uk-UA"/>
        </w:rPr>
      </w:pPr>
      <w:r>
        <w:rPr>
          <w:lang w:val="uk-UA"/>
        </w:rPr>
        <w:t>Єдина система накопичення та перенесення між рівнями Національної рамки кваліфікацій кредитних одиниць;</w:t>
      </w:r>
    </w:p>
    <w:p w:rsidR="00D63C20" w:rsidRDefault="00D63C20" w:rsidP="00D63C20">
      <w:pPr>
        <w:numPr>
          <w:ilvl w:val="0"/>
          <w:numId w:val="1"/>
        </w:numPr>
        <w:spacing w:after="0" w:line="312" w:lineRule="auto"/>
        <w:jc w:val="both"/>
        <w:rPr>
          <w:lang w:val="uk-UA"/>
        </w:rPr>
      </w:pPr>
      <w:r>
        <w:rPr>
          <w:lang w:val="uk-UA"/>
        </w:rPr>
        <w:t xml:space="preserve">Комплект документів, що підтверджують освітньо–професійну кваліфікацію відповідно до вимог європейської системи </w:t>
      </w:r>
      <w:proofErr w:type="spellStart"/>
      <w:r>
        <w:rPr>
          <w:lang w:val="uk-UA"/>
        </w:rPr>
        <w:t>співставлювання</w:t>
      </w:r>
      <w:proofErr w:type="spellEnd"/>
      <w:r>
        <w:rPr>
          <w:lang w:val="uk-UA"/>
        </w:rPr>
        <w:t xml:space="preserve"> та визнання (визначення) кваліфікацій (</w:t>
      </w:r>
      <w:proofErr w:type="spellStart"/>
      <w:r>
        <w:rPr>
          <w:lang w:val="en-US"/>
        </w:rPr>
        <w:t>Europass</w:t>
      </w:r>
      <w:proofErr w:type="spellEnd"/>
      <w:r>
        <w:rPr>
          <w:lang w:val="uk-UA"/>
        </w:rPr>
        <w:t>).</w:t>
      </w:r>
    </w:p>
    <w:p w:rsidR="00D63C20" w:rsidRDefault="00D63C20" w:rsidP="00D63C20">
      <w:pPr>
        <w:spacing w:line="312" w:lineRule="auto"/>
        <w:ind w:left="708"/>
        <w:jc w:val="both"/>
        <w:rPr>
          <w:lang w:val="uk-UA"/>
        </w:rPr>
      </w:pPr>
    </w:p>
    <w:p w:rsidR="00D63C20" w:rsidRDefault="00D63C20" w:rsidP="00D63C20">
      <w:pPr>
        <w:spacing w:line="312" w:lineRule="auto"/>
        <w:ind w:left="708"/>
        <w:jc w:val="both"/>
        <w:rPr>
          <w:lang w:val="uk-UA"/>
        </w:rPr>
      </w:pPr>
      <w:r>
        <w:rPr>
          <w:b/>
          <w:lang w:val="uk-UA"/>
        </w:rPr>
        <w:t>Національна</w:t>
      </w:r>
      <w:r>
        <w:rPr>
          <w:lang w:val="uk-UA"/>
        </w:rPr>
        <w:t xml:space="preserve"> </w:t>
      </w:r>
      <w:r>
        <w:rPr>
          <w:b/>
          <w:lang w:val="uk-UA"/>
        </w:rPr>
        <w:t>система кваліфікацій</w:t>
      </w:r>
      <w:r>
        <w:rPr>
          <w:lang w:val="uk-UA"/>
        </w:rPr>
        <w:t xml:space="preserve"> призначена для:</w:t>
      </w:r>
    </w:p>
    <w:p w:rsidR="00D63C20" w:rsidRDefault="00D63C20" w:rsidP="00D63C20">
      <w:pPr>
        <w:numPr>
          <w:ilvl w:val="1"/>
          <w:numId w:val="1"/>
        </w:numPr>
        <w:tabs>
          <w:tab w:val="left" w:pos="900"/>
        </w:tabs>
        <w:spacing w:after="0" w:line="312" w:lineRule="auto"/>
        <w:ind w:left="0" w:firstLine="720"/>
        <w:jc w:val="both"/>
        <w:rPr>
          <w:lang w:val="uk-UA"/>
        </w:rPr>
      </w:pPr>
      <w:r>
        <w:rPr>
          <w:lang w:val="uk-UA"/>
        </w:rPr>
        <w:t>застосування як довідкового керівництва для навчальних закладів, роботодавців, інших зацікавлених сторін для порівняння різних вітчизняних кваліфікаційних та класифікаційних систем;</w:t>
      </w:r>
    </w:p>
    <w:p w:rsidR="00D63C20" w:rsidRDefault="00D63C20" w:rsidP="00D63C20">
      <w:pPr>
        <w:numPr>
          <w:ilvl w:val="1"/>
          <w:numId w:val="1"/>
        </w:numPr>
        <w:tabs>
          <w:tab w:val="left" w:pos="900"/>
        </w:tabs>
        <w:spacing w:after="0" w:line="312" w:lineRule="auto"/>
        <w:ind w:left="0" w:firstLine="720"/>
        <w:jc w:val="both"/>
        <w:rPr>
          <w:lang w:val="uk-UA"/>
        </w:rPr>
      </w:pPr>
      <w:r>
        <w:rPr>
          <w:lang w:val="uk-UA"/>
        </w:rPr>
        <w:lastRenderedPageBreak/>
        <w:t>встановлення співвідношення та відповідності національної освітньої кваліфікаційної системи до інших зарубіжних аналогів та, перш за все, до ЄРК та ЗЄРК;</w:t>
      </w:r>
    </w:p>
    <w:p w:rsidR="00D63C20" w:rsidRDefault="00D63C20" w:rsidP="00D63C20">
      <w:pPr>
        <w:numPr>
          <w:ilvl w:val="1"/>
          <w:numId w:val="1"/>
        </w:numPr>
        <w:tabs>
          <w:tab w:val="left" w:pos="900"/>
        </w:tabs>
        <w:spacing w:after="0" w:line="312" w:lineRule="auto"/>
        <w:ind w:left="0" w:firstLine="720"/>
        <w:jc w:val="both"/>
        <w:rPr>
          <w:lang w:val="uk-UA"/>
        </w:rPr>
      </w:pPr>
      <w:r>
        <w:rPr>
          <w:lang w:val="uk-UA"/>
        </w:rPr>
        <w:t>урахування норм, положень національного законодавства, національних професійних стандартів, інтересів та вимог соціальних партнерів та ринків праці національного, галузевого, регіонального та виробничого рівнів;</w:t>
      </w:r>
    </w:p>
    <w:p w:rsidR="00D63C20" w:rsidRDefault="00D63C20" w:rsidP="00D63C20">
      <w:pPr>
        <w:numPr>
          <w:ilvl w:val="1"/>
          <w:numId w:val="1"/>
        </w:numPr>
        <w:tabs>
          <w:tab w:val="left" w:pos="900"/>
        </w:tabs>
        <w:spacing w:after="0" w:line="312" w:lineRule="auto"/>
        <w:ind w:left="0" w:firstLine="720"/>
        <w:jc w:val="both"/>
        <w:rPr>
          <w:lang w:val="uk-UA"/>
        </w:rPr>
      </w:pPr>
      <w:r>
        <w:rPr>
          <w:lang w:val="uk-UA"/>
        </w:rPr>
        <w:t>повну відповідність документів про освіту вимогам та рекомендаціям європейських стандартів;</w:t>
      </w:r>
    </w:p>
    <w:p w:rsidR="00D63C20" w:rsidRDefault="00D63C20" w:rsidP="00D63C20">
      <w:pPr>
        <w:numPr>
          <w:ilvl w:val="1"/>
          <w:numId w:val="1"/>
        </w:numPr>
        <w:tabs>
          <w:tab w:val="left" w:pos="900"/>
        </w:tabs>
        <w:spacing w:after="0" w:line="312" w:lineRule="auto"/>
        <w:ind w:left="0" w:firstLine="720"/>
        <w:jc w:val="both"/>
        <w:rPr>
          <w:lang w:val="uk-UA"/>
        </w:rPr>
      </w:pPr>
      <w:r>
        <w:rPr>
          <w:lang w:val="uk-UA"/>
        </w:rPr>
        <w:t>досягнення максимальної збалансованості обсягів, напрямів, змісту та якості підготовки кадрів у відповідності до суспільно–економічних потреб країни;</w:t>
      </w:r>
    </w:p>
    <w:p w:rsidR="00D63C20" w:rsidRDefault="00D63C20" w:rsidP="00D63C20">
      <w:pPr>
        <w:numPr>
          <w:ilvl w:val="1"/>
          <w:numId w:val="1"/>
        </w:numPr>
        <w:tabs>
          <w:tab w:val="left" w:pos="900"/>
        </w:tabs>
        <w:spacing w:after="0" w:line="312" w:lineRule="auto"/>
        <w:ind w:left="0" w:firstLine="720"/>
        <w:jc w:val="both"/>
        <w:rPr>
          <w:lang w:val="uk-UA"/>
        </w:rPr>
      </w:pPr>
      <w:r>
        <w:rPr>
          <w:lang w:val="uk-UA"/>
        </w:rPr>
        <w:t>типізації освітніх та професійних стандартів щодо рівня, якості та обсягів знань, умінь та навичок у осіб, що навчаються, які дозволять їм безперешкодно працевлаштовуватися за здобутою та визнаною компетентним органом професійною кваліфікацією для заняття первинної (без вимог до трудового стажу) посади (робочого місця);</w:t>
      </w:r>
    </w:p>
    <w:p w:rsidR="00D63C20" w:rsidRDefault="00D63C20" w:rsidP="00D63C20">
      <w:pPr>
        <w:numPr>
          <w:ilvl w:val="1"/>
          <w:numId w:val="1"/>
        </w:numPr>
        <w:tabs>
          <w:tab w:val="left" w:pos="900"/>
        </w:tabs>
        <w:spacing w:after="0" w:line="312" w:lineRule="auto"/>
        <w:ind w:left="0" w:firstLine="720"/>
        <w:jc w:val="both"/>
        <w:rPr>
          <w:lang w:val="uk-UA"/>
        </w:rPr>
      </w:pPr>
      <w:r>
        <w:rPr>
          <w:lang w:val="uk-UA"/>
        </w:rPr>
        <w:t xml:space="preserve">визначення найбільш притаманних професійних (спеціальних), соціальних та особистісних </w:t>
      </w:r>
      <w:proofErr w:type="spellStart"/>
      <w:r>
        <w:rPr>
          <w:lang w:val="uk-UA"/>
        </w:rPr>
        <w:t>компетенцій</w:t>
      </w:r>
      <w:proofErr w:type="spellEnd"/>
      <w:r>
        <w:rPr>
          <w:lang w:val="uk-UA"/>
        </w:rPr>
        <w:t xml:space="preserve"> для кожної кваліфікації та кожного рівня Національної рамки кваліфікацій, виписаних у дескрипторах (описах) до них;</w:t>
      </w:r>
    </w:p>
    <w:p w:rsidR="00D63C20" w:rsidRDefault="00D63C20" w:rsidP="00D63C20">
      <w:pPr>
        <w:numPr>
          <w:ilvl w:val="1"/>
          <w:numId w:val="1"/>
        </w:numPr>
        <w:tabs>
          <w:tab w:val="left" w:pos="900"/>
        </w:tabs>
        <w:spacing w:after="0" w:line="312" w:lineRule="auto"/>
        <w:ind w:left="0" w:firstLine="720"/>
        <w:jc w:val="both"/>
        <w:rPr>
          <w:lang w:val="uk-UA"/>
        </w:rPr>
      </w:pPr>
      <w:r>
        <w:rPr>
          <w:lang w:val="uk-UA"/>
        </w:rPr>
        <w:t xml:space="preserve">розподілу для кожної кваліфікації кожного рівня кредитів Європейської кредитно–трансферної системи та модулів (обов`язкових, </w:t>
      </w:r>
      <w:proofErr w:type="spellStart"/>
      <w:r>
        <w:rPr>
          <w:lang w:val="uk-UA"/>
        </w:rPr>
        <w:t>напівфакультативних</w:t>
      </w:r>
      <w:proofErr w:type="spellEnd"/>
      <w:r>
        <w:rPr>
          <w:lang w:val="uk-UA"/>
        </w:rPr>
        <w:t xml:space="preserve"> та елективних), навчального навантаження учня (студента); процедури оцінювання та критеріїв успішності, напрямів забезпечення якості навчання;</w:t>
      </w:r>
    </w:p>
    <w:p w:rsidR="00D63C20" w:rsidRDefault="00D63C20" w:rsidP="00D63C20">
      <w:pPr>
        <w:numPr>
          <w:ilvl w:val="1"/>
          <w:numId w:val="1"/>
        </w:numPr>
        <w:tabs>
          <w:tab w:val="left" w:pos="900"/>
        </w:tabs>
        <w:spacing w:after="0" w:line="312" w:lineRule="auto"/>
        <w:ind w:left="0" w:firstLine="720"/>
        <w:jc w:val="both"/>
        <w:rPr>
          <w:lang w:val="uk-UA"/>
        </w:rPr>
      </w:pPr>
      <w:r>
        <w:rPr>
          <w:lang w:val="uk-UA"/>
        </w:rPr>
        <w:t>класифікації навчальних закладів за 8 рівнями НРК;</w:t>
      </w:r>
    </w:p>
    <w:p w:rsidR="00D63C20" w:rsidRDefault="00D63C20" w:rsidP="00D63C20">
      <w:pPr>
        <w:numPr>
          <w:ilvl w:val="1"/>
          <w:numId w:val="1"/>
        </w:numPr>
        <w:tabs>
          <w:tab w:val="left" w:pos="900"/>
        </w:tabs>
        <w:spacing w:after="0" w:line="312" w:lineRule="auto"/>
        <w:ind w:left="0" w:firstLine="720"/>
        <w:jc w:val="both"/>
        <w:rPr>
          <w:lang w:val="uk-UA"/>
        </w:rPr>
      </w:pPr>
      <w:r>
        <w:rPr>
          <w:lang w:val="uk-UA"/>
        </w:rPr>
        <w:t>розподілу програм підготовки кадрів (спеціальностей) та кваліфікацій до них за рівнями НРК відповідно до вимог МСКО-97, КВЕД, МСКЗ-08 та КП.</w:t>
      </w:r>
    </w:p>
    <w:p w:rsidR="00D63C20" w:rsidRDefault="00D63C20" w:rsidP="00D63C20">
      <w:pPr>
        <w:tabs>
          <w:tab w:val="left" w:pos="900"/>
        </w:tabs>
        <w:spacing w:line="312" w:lineRule="auto"/>
        <w:ind w:firstLine="720"/>
        <w:jc w:val="both"/>
        <w:rPr>
          <w:lang w:val="uk-UA"/>
        </w:rPr>
      </w:pPr>
    </w:p>
    <w:p w:rsidR="00D63C20" w:rsidRDefault="00D63C20" w:rsidP="00D63C20">
      <w:pPr>
        <w:tabs>
          <w:tab w:val="left" w:pos="900"/>
        </w:tabs>
        <w:spacing w:line="312" w:lineRule="auto"/>
        <w:ind w:firstLine="720"/>
        <w:jc w:val="both"/>
        <w:rPr>
          <w:lang w:val="uk-UA"/>
        </w:rPr>
      </w:pPr>
      <w:r>
        <w:rPr>
          <w:b/>
          <w:lang w:val="uk-UA"/>
        </w:rPr>
        <w:t>Національна</w:t>
      </w:r>
      <w:r>
        <w:rPr>
          <w:lang w:val="uk-UA"/>
        </w:rPr>
        <w:t xml:space="preserve"> </w:t>
      </w:r>
      <w:r>
        <w:rPr>
          <w:b/>
          <w:lang w:val="uk-UA"/>
        </w:rPr>
        <w:t>рамка кваліфікацій</w:t>
      </w:r>
      <w:r>
        <w:rPr>
          <w:lang w:val="uk-UA"/>
        </w:rPr>
        <w:t xml:space="preserve"> направлена на:</w:t>
      </w:r>
    </w:p>
    <w:p w:rsidR="00D63C20" w:rsidRDefault="00D63C20" w:rsidP="00D63C20">
      <w:pPr>
        <w:numPr>
          <w:ilvl w:val="1"/>
          <w:numId w:val="2"/>
        </w:numPr>
        <w:tabs>
          <w:tab w:val="num" w:pos="1080"/>
        </w:tabs>
        <w:spacing w:after="0" w:line="312" w:lineRule="auto"/>
        <w:ind w:left="0" w:firstLine="720"/>
        <w:jc w:val="both"/>
        <w:rPr>
          <w:lang w:val="uk-UA"/>
        </w:rPr>
      </w:pPr>
      <w:r>
        <w:rPr>
          <w:lang w:val="uk-UA"/>
        </w:rPr>
        <w:t xml:space="preserve">описування з єдиних позицій вимог до практичних (соціальна, особистісна, професійна (спеціальна), методична, трансферна тощо) </w:t>
      </w:r>
      <w:proofErr w:type="spellStart"/>
      <w:r>
        <w:rPr>
          <w:lang w:val="uk-UA"/>
        </w:rPr>
        <w:t>компетенцій</w:t>
      </w:r>
      <w:proofErr w:type="spellEnd"/>
      <w:r>
        <w:rPr>
          <w:lang w:val="uk-UA"/>
        </w:rPr>
        <w:t xml:space="preserve"> (умінь та навичок) та загальноосвітніх (знань рідної та міжнародної мови, теоретичних, правових, </w:t>
      </w:r>
      <w:proofErr w:type="spellStart"/>
      <w:r>
        <w:rPr>
          <w:lang w:val="uk-UA"/>
        </w:rPr>
        <w:t>оргтехнічних</w:t>
      </w:r>
      <w:proofErr w:type="spellEnd"/>
      <w:r>
        <w:rPr>
          <w:lang w:val="uk-UA"/>
        </w:rPr>
        <w:t xml:space="preserve">, математичних, історичних, екологічних тощо) </w:t>
      </w:r>
      <w:proofErr w:type="spellStart"/>
      <w:r>
        <w:rPr>
          <w:lang w:val="uk-UA"/>
        </w:rPr>
        <w:t>компетенцій</w:t>
      </w:r>
      <w:proofErr w:type="spellEnd"/>
      <w:r>
        <w:rPr>
          <w:lang w:val="uk-UA"/>
        </w:rPr>
        <w:t xml:space="preserve"> (знань);</w:t>
      </w:r>
    </w:p>
    <w:p w:rsidR="00D63C20" w:rsidRDefault="00D63C20" w:rsidP="00D63C20">
      <w:pPr>
        <w:numPr>
          <w:ilvl w:val="1"/>
          <w:numId w:val="2"/>
        </w:numPr>
        <w:tabs>
          <w:tab w:val="num" w:pos="1080"/>
        </w:tabs>
        <w:spacing w:after="0" w:line="312" w:lineRule="auto"/>
        <w:ind w:left="0" w:firstLine="720"/>
        <w:jc w:val="both"/>
        <w:rPr>
          <w:lang w:val="uk-UA"/>
        </w:rPr>
      </w:pPr>
      <w:r>
        <w:rPr>
          <w:lang w:val="uk-UA"/>
        </w:rPr>
        <w:t>характер описування кваліфікацій для усіх типів та видів національних освітніх систем (базова та повна загальна, професійно–технічна, вища, післядипломна освіта, аспірантура, докторантура, формальна та неформальна освіта, підготовка (перепідготовка) і підвищення кадрів, у т.ч. на виробництві тощо);</w:t>
      </w:r>
    </w:p>
    <w:p w:rsidR="00D63C20" w:rsidRDefault="00D63C20" w:rsidP="00D63C20">
      <w:pPr>
        <w:numPr>
          <w:ilvl w:val="1"/>
          <w:numId w:val="2"/>
        </w:numPr>
        <w:tabs>
          <w:tab w:val="num" w:pos="1080"/>
        </w:tabs>
        <w:spacing w:after="0" w:line="312" w:lineRule="auto"/>
        <w:ind w:left="0" w:firstLine="720"/>
        <w:jc w:val="both"/>
        <w:rPr>
          <w:lang w:val="uk-UA"/>
        </w:rPr>
      </w:pPr>
      <w:r>
        <w:rPr>
          <w:lang w:val="uk-UA"/>
        </w:rPr>
        <w:t xml:space="preserve">наскрізний та прозорий принцип побудови рівнів кваліфікацій та дескрипторів (описів) до них, який полягає у визнанні отриманих </w:t>
      </w:r>
      <w:proofErr w:type="spellStart"/>
      <w:r>
        <w:rPr>
          <w:lang w:val="uk-UA"/>
        </w:rPr>
        <w:t>компетенцій</w:t>
      </w:r>
      <w:proofErr w:type="spellEnd"/>
      <w:r>
        <w:rPr>
          <w:lang w:val="uk-UA"/>
        </w:rPr>
        <w:t xml:space="preserve"> на різних рівнях Національної рамки кваліфікацій;</w:t>
      </w:r>
    </w:p>
    <w:p w:rsidR="00D63C20" w:rsidRDefault="00D63C20" w:rsidP="00D63C20">
      <w:pPr>
        <w:numPr>
          <w:ilvl w:val="1"/>
          <w:numId w:val="2"/>
        </w:numPr>
        <w:tabs>
          <w:tab w:val="num" w:pos="1080"/>
        </w:tabs>
        <w:spacing w:after="0" w:line="312" w:lineRule="auto"/>
        <w:ind w:left="0" w:firstLine="720"/>
        <w:jc w:val="both"/>
        <w:rPr>
          <w:lang w:val="uk-UA"/>
        </w:rPr>
      </w:pPr>
      <w:r>
        <w:rPr>
          <w:lang w:val="uk-UA"/>
        </w:rPr>
        <w:t>урахування підходів ЄРК, ЗЄРК, МСКО–97, МСКЗ–08,КВЕД та КП;</w:t>
      </w:r>
    </w:p>
    <w:p w:rsidR="00D63C20" w:rsidRDefault="00D63C20" w:rsidP="00D63C20">
      <w:pPr>
        <w:numPr>
          <w:ilvl w:val="1"/>
          <w:numId w:val="2"/>
        </w:numPr>
        <w:tabs>
          <w:tab w:val="num" w:pos="1080"/>
        </w:tabs>
        <w:spacing w:after="0" w:line="312" w:lineRule="auto"/>
        <w:ind w:left="0" w:firstLine="720"/>
        <w:jc w:val="both"/>
        <w:rPr>
          <w:lang w:val="uk-UA"/>
        </w:rPr>
      </w:pPr>
      <w:r>
        <w:rPr>
          <w:lang w:val="uk-UA"/>
        </w:rPr>
        <w:t xml:space="preserve">використання наявних вітчизняних </w:t>
      </w:r>
      <w:proofErr w:type="spellStart"/>
      <w:r>
        <w:rPr>
          <w:lang w:val="uk-UA"/>
        </w:rPr>
        <w:t>наробок</w:t>
      </w:r>
      <w:proofErr w:type="spellEnd"/>
      <w:r>
        <w:rPr>
          <w:lang w:val="uk-UA"/>
        </w:rPr>
        <w:t xml:space="preserve"> у освітній (галузеві освітньо-кваліфікаційні стандарти) та професійній (ДКХП та галузеві випуски до нього) класифікаційних сферах;</w:t>
      </w:r>
    </w:p>
    <w:p w:rsidR="00D63C20" w:rsidRDefault="00D63C20" w:rsidP="00D63C20">
      <w:pPr>
        <w:numPr>
          <w:ilvl w:val="1"/>
          <w:numId w:val="2"/>
        </w:numPr>
        <w:tabs>
          <w:tab w:val="num" w:pos="1080"/>
        </w:tabs>
        <w:spacing w:after="0" w:line="312" w:lineRule="auto"/>
        <w:ind w:left="0" w:firstLine="720"/>
        <w:jc w:val="both"/>
        <w:rPr>
          <w:lang w:val="uk-UA"/>
        </w:rPr>
      </w:pPr>
      <w:r>
        <w:rPr>
          <w:lang w:val="uk-UA"/>
        </w:rPr>
        <w:lastRenderedPageBreak/>
        <w:t>недопущення створення перешкод, у т.ч. бюрократичних, для реалізації державної політики підготовки кадрів;</w:t>
      </w:r>
    </w:p>
    <w:p w:rsidR="00D63C20" w:rsidRDefault="00D63C20" w:rsidP="00D63C20">
      <w:pPr>
        <w:numPr>
          <w:ilvl w:val="1"/>
          <w:numId w:val="2"/>
        </w:numPr>
        <w:tabs>
          <w:tab w:val="num" w:pos="1080"/>
        </w:tabs>
        <w:spacing w:after="0" w:line="312" w:lineRule="auto"/>
        <w:ind w:left="0" w:firstLine="720"/>
        <w:jc w:val="both"/>
        <w:rPr>
          <w:lang w:val="uk-UA"/>
        </w:rPr>
      </w:pPr>
      <w:r>
        <w:rPr>
          <w:lang w:val="uk-UA"/>
        </w:rPr>
        <w:t>сприяння легкозрозумілості для студентів, батьків, роботодавців, педагогів, профільних фахівців, сумісності і порівнянності з міжнародними рівнями (кваліфікаціями), спрощення процесу визнання періодів та термінів навчання, співставлення назв та змісту кваліфікацій із назвами та змістом професій, визначеними у чинній вітчизняній професійно–класифікаційній сфері;</w:t>
      </w:r>
    </w:p>
    <w:p w:rsidR="00D63C20" w:rsidRDefault="00D63C20" w:rsidP="00D63C20">
      <w:pPr>
        <w:numPr>
          <w:ilvl w:val="1"/>
          <w:numId w:val="2"/>
        </w:numPr>
        <w:tabs>
          <w:tab w:val="num" w:pos="1080"/>
        </w:tabs>
        <w:spacing w:after="0" w:line="312" w:lineRule="auto"/>
        <w:ind w:left="0" w:firstLine="720"/>
        <w:jc w:val="both"/>
        <w:rPr>
          <w:lang w:val="uk-UA"/>
        </w:rPr>
      </w:pPr>
      <w:r>
        <w:rPr>
          <w:lang w:val="uk-UA"/>
        </w:rPr>
        <w:t>підтримку систем забезпечення якості, оцінювання та визнання результатів освіти;</w:t>
      </w:r>
    </w:p>
    <w:p w:rsidR="00D63C20" w:rsidRDefault="00D63C20" w:rsidP="00D63C20">
      <w:pPr>
        <w:numPr>
          <w:ilvl w:val="1"/>
          <w:numId w:val="2"/>
        </w:numPr>
        <w:tabs>
          <w:tab w:val="num" w:pos="1080"/>
        </w:tabs>
        <w:spacing w:after="0" w:line="312" w:lineRule="auto"/>
        <w:ind w:left="0" w:firstLine="720"/>
        <w:jc w:val="both"/>
        <w:rPr>
          <w:lang w:val="uk-UA"/>
        </w:rPr>
      </w:pPr>
      <w:r>
        <w:rPr>
          <w:lang w:val="uk-UA"/>
        </w:rPr>
        <w:t>сприяння навчальним закладам, системі підготовки кадрів на виробництві, аспірантурам, докторантурам у плануванні та розробленні нових освітніх програм, узгоджених із вимогами вітчизняного ринку праці;</w:t>
      </w:r>
    </w:p>
    <w:p w:rsidR="00D63C20" w:rsidRDefault="00D63C20" w:rsidP="00D63C20">
      <w:pPr>
        <w:numPr>
          <w:ilvl w:val="1"/>
          <w:numId w:val="2"/>
        </w:numPr>
        <w:tabs>
          <w:tab w:val="num" w:pos="1080"/>
        </w:tabs>
        <w:spacing w:after="0" w:line="312" w:lineRule="auto"/>
        <w:ind w:left="0" w:firstLine="720"/>
        <w:jc w:val="both"/>
        <w:rPr>
          <w:lang w:val="uk-UA"/>
        </w:rPr>
      </w:pPr>
      <w:r>
        <w:rPr>
          <w:lang w:val="uk-UA"/>
        </w:rPr>
        <w:t>формування вітчизняної системи навчання впродовж усього трудового життя.</w:t>
      </w:r>
    </w:p>
    <w:p w:rsidR="00D63C20" w:rsidRDefault="00D63C20" w:rsidP="00D63C20">
      <w:pPr>
        <w:spacing w:line="312" w:lineRule="auto"/>
        <w:ind w:firstLine="1080"/>
        <w:jc w:val="both"/>
        <w:rPr>
          <w:lang w:val="uk-UA"/>
        </w:rPr>
      </w:pPr>
    </w:p>
    <w:p w:rsidR="00D63C20" w:rsidRDefault="00D63C20" w:rsidP="00D63C20">
      <w:pPr>
        <w:spacing w:line="312" w:lineRule="auto"/>
        <w:ind w:firstLine="1080"/>
        <w:jc w:val="both"/>
        <w:rPr>
          <w:b/>
          <w:bCs/>
          <w:lang w:val="uk-UA"/>
        </w:rPr>
      </w:pPr>
      <w:r>
        <w:rPr>
          <w:b/>
          <w:bCs/>
          <w:lang w:val="uk-UA"/>
        </w:rPr>
        <w:t>2. ТЕРМІНИ І ПОНЯТТЯ</w:t>
      </w:r>
    </w:p>
    <w:p w:rsidR="00D63C20" w:rsidRDefault="00D63C20" w:rsidP="00D63C20">
      <w:pPr>
        <w:spacing w:line="312" w:lineRule="auto"/>
        <w:ind w:firstLine="1080"/>
        <w:jc w:val="both"/>
        <w:rPr>
          <w:lang w:val="uk-UA"/>
        </w:rPr>
      </w:pPr>
      <w:r>
        <w:rPr>
          <w:b/>
          <w:bCs/>
          <w:lang w:val="uk-UA"/>
        </w:rPr>
        <w:t>Дескриптор кваліфікації</w:t>
      </w:r>
      <w:r>
        <w:rPr>
          <w:lang w:val="uk-UA"/>
        </w:rPr>
        <w:t xml:space="preserve"> – а) опис результатів навчання, отриманих знань, умінь та навичок, що мають бути досягнуті згідно з відповідним рівнем навчання, який чітко відрізняє одну від одної кваліфікації різних рівнів, надає логічний зв`язок між кваліфікаційними рівнями; б) загальні абстрактні описи результатів навчання (учіння), які можуть бути сформульовані для одного рівня Національної рамки кваліфікації (індикатори рівня), або за видами результатів навчання (учіння).</w:t>
      </w:r>
    </w:p>
    <w:p w:rsidR="00D63C20" w:rsidRDefault="00D63C20" w:rsidP="00D63C20">
      <w:pPr>
        <w:spacing w:line="312" w:lineRule="auto"/>
        <w:ind w:firstLine="1080"/>
        <w:jc w:val="both"/>
        <w:rPr>
          <w:lang w:val="uk-UA"/>
        </w:rPr>
      </w:pPr>
      <w:r>
        <w:rPr>
          <w:b/>
          <w:bCs/>
          <w:lang w:val="uk-UA"/>
        </w:rPr>
        <w:t xml:space="preserve">Європейська кредитно–трансферна система (ЄКТС) – </w:t>
      </w:r>
      <w:r>
        <w:rPr>
          <w:lang w:val="uk-UA"/>
        </w:rPr>
        <w:t xml:space="preserve">система, що базується на обліку обсягу навчального навантаження студента, необхідного для засвоєння завдань (цілей) програми навчання. Цілі повинні бути сформульовані у вигляді результатів навчання та </w:t>
      </w:r>
      <w:proofErr w:type="spellStart"/>
      <w:r>
        <w:rPr>
          <w:lang w:val="uk-UA"/>
        </w:rPr>
        <w:t>компетенцій</w:t>
      </w:r>
      <w:proofErr w:type="spellEnd"/>
      <w:r>
        <w:rPr>
          <w:lang w:val="uk-UA"/>
        </w:rPr>
        <w:t>. В основі ЄКТС лежить принцип, згідно з яким загальний обсяг роботи (навчальне навантаження) учня (студента) протягом року складає 60 кредитів.</w:t>
      </w:r>
    </w:p>
    <w:p w:rsidR="00D63C20" w:rsidRDefault="00D63C20" w:rsidP="00D63C20">
      <w:pPr>
        <w:spacing w:line="312" w:lineRule="auto"/>
        <w:ind w:firstLine="1080"/>
        <w:jc w:val="both"/>
        <w:rPr>
          <w:lang w:val="uk-UA"/>
        </w:rPr>
      </w:pPr>
      <w:r>
        <w:rPr>
          <w:b/>
          <w:bCs/>
          <w:lang w:val="uk-UA"/>
        </w:rPr>
        <w:t>Знання</w:t>
      </w:r>
      <w:r>
        <w:rPr>
          <w:lang w:val="uk-UA"/>
        </w:rPr>
        <w:t xml:space="preserve"> – це інформація, яка відбиває факти, принципи, теорію та практику в сфері освіти або праці, здобуті за рахунок її засвоєння та обробки впродовж життя.</w:t>
      </w:r>
    </w:p>
    <w:p w:rsidR="00D63C20" w:rsidRDefault="00D63C20" w:rsidP="00D63C20">
      <w:pPr>
        <w:spacing w:line="312" w:lineRule="auto"/>
        <w:ind w:firstLine="1080"/>
        <w:jc w:val="both"/>
        <w:rPr>
          <w:lang w:val="uk-UA"/>
        </w:rPr>
      </w:pPr>
      <w:r>
        <w:rPr>
          <w:b/>
          <w:bCs/>
          <w:lang w:val="uk-UA"/>
        </w:rPr>
        <w:t>Кваліфікація</w:t>
      </w:r>
      <w:r>
        <w:rPr>
          <w:lang w:val="uk-UA"/>
        </w:rPr>
        <w:t xml:space="preserve"> – а) формальне відображення професійних і технічних </w:t>
      </w:r>
      <w:proofErr w:type="spellStart"/>
      <w:r>
        <w:rPr>
          <w:lang w:val="uk-UA"/>
        </w:rPr>
        <w:t>компетенцій</w:t>
      </w:r>
      <w:proofErr w:type="spellEnd"/>
      <w:r>
        <w:rPr>
          <w:lang w:val="uk-UA"/>
        </w:rPr>
        <w:t xml:space="preserve"> працівника, визнаних на міжнародному, національному або галузевому рівні; б) формальний результат процесів оцінювання і підтвердження рівня знань, який надається після ухвалення рішення компетентним органом про те, що особа володіє навичками та знаннями, які відповідають міжнародним та національним професійним стандартам. Кваліфікації бувають академічними (не зорієнтованими за своєю назвою на конкретну практичну діяльність) та професійними (такими, що відповідають назві професії (первинній посаді без вимог до стажу) або професійній назві роботи.</w:t>
      </w:r>
    </w:p>
    <w:p w:rsidR="00D63C20" w:rsidRDefault="00D63C20" w:rsidP="00D63C20">
      <w:pPr>
        <w:pStyle w:val="a3"/>
        <w:ind w:firstLine="1080"/>
      </w:pPr>
      <w:r>
        <w:rPr>
          <w:b/>
          <w:bCs/>
        </w:rPr>
        <w:t>Компетентність</w:t>
      </w:r>
      <w:r>
        <w:t xml:space="preserve"> – здатність особи, зокрема її знання, навички та вміння належним чином виконувати роботу.</w:t>
      </w:r>
    </w:p>
    <w:p w:rsidR="00D63C20" w:rsidRDefault="00D63C20" w:rsidP="00D63C20">
      <w:pPr>
        <w:spacing w:line="312" w:lineRule="auto"/>
        <w:ind w:firstLine="1080"/>
        <w:jc w:val="both"/>
        <w:rPr>
          <w:lang w:val="uk-UA"/>
        </w:rPr>
      </w:pPr>
      <w:r>
        <w:rPr>
          <w:b/>
          <w:bCs/>
          <w:lang w:val="uk-UA"/>
        </w:rPr>
        <w:t>Компетенція</w:t>
      </w:r>
      <w:r>
        <w:rPr>
          <w:lang w:val="uk-UA"/>
        </w:rPr>
        <w:t xml:space="preserve"> – а) продемонстрована здатність особи виконувати завдання та обов`язки за професійним стандартом; б) здатність і готовність використовувати знання, уміння та </w:t>
      </w:r>
      <w:r>
        <w:rPr>
          <w:lang w:val="uk-UA"/>
        </w:rPr>
        <w:lastRenderedPageBreak/>
        <w:t>особистісні, соціальні, методологічні аспекти в умовах навчання або роботи, а також для професійного та особистісного розвитку; в) надбані навички та уміння працювати.</w:t>
      </w:r>
    </w:p>
    <w:p w:rsidR="00D63C20" w:rsidRDefault="00D63C20" w:rsidP="00D63C20">
      <w:pPr>
        <w:spacing w:line="312" w:lineRule="auto"/>
        <w:ind w:firstLine="1080"/>
        <w:jc w:val="both"/>
        <w:rPr>
          <w:lang w:val="uk-UA"/>
        </w:rPr>
      </w:pPr>
      <w:r>
        <w:rPr>
          <w:b/>
          <w:bCs/>
          <w:lang w:val="uk-UA"/>
        </w:rPr>
        <w:t>Кредит</w:t>
      </w:r>
      <w:r>
        <w:rPr>
          <w:lang w:val="uk-UA"/>
        </w:rPr>
        <w:t xml:space="preserve"> – одиниця виміру (“вартість”) середнього обсягу (часу) роботи, необхідного учням (студентам) для оволодіння </w:t>
      </w:r>
      <w:proofErr w:type="spellStart"/>
      <w:r>
        <w:rPr>
          <w:lang w:val="uk-UA"/>
        </w:rPr>
        <w:t>компетенціями</w:t>
      </w:r>
      <w:proofErr w:type="spellEnd"/>
      <w:r>
        <w:rPr>
          <w:lang w:val="uk-UA"/>
        </w:rPr>
        <w:t>, визначеними дескрипторами (описами) кваліфікацій. Кредит є узагальненою величиною, яка відображає повні витрати часу студента для засвоєння навчального матеріалу з метою досягнення необхідних результатів навчання.</w:t>
      </w:r>
    </w:p>
    <w:p w:rsidR="00D63C20" w:rsidRDefault="00D63C20" w:rsidP="00D63C20">
      <w:pPr>
        <w:spacing w:line="312" w:lineRule="auto"/>
        <w:ind w:firstLine="1080"/>
        <w:jc w:val="both"/>
        <w:rPr>
          <w:lang w:val="uk-UA"/>
        </w:rPr>
      </w:pPr>
      <w:r>
        <w:rPr>
          <w:b/>
          <w:bCs/>
          <w:lang w:val="uk-UA"/>
        </w:rPr>
        <w:t>Критерії оцінювання</w:t>
      </w:r>
      <w:r>
        <w:rPr>
          <w:lang w:val="uk-UA"/>
        </w:rPr>
        <w:t xml:space="preserve"> – система вимог (опис та кількісний вимір) до рівня знань та вмінь учня (студента), які він повинен продемонструвати для підтвердження результатів навчання.</w:t>
      </w:r>
    </w:p>
    <w:p w:rsidR="00D63C20" w:rsidRDefault="00D63C20" w:rsidP="00D63C20">
      <w:pPr>
        <w:spacing w:line="312" w:lineRule="auto"/>
        <w:ind w:firstLine="1080"/>
        <w:jc w:val="both"/>
        <w:rPr>
          <w:lang w:val="uk-UA"/>
        </w:rPr>
      </w:pPr>
      <w:r>
        <w:rPr>
          <w:b/>
          <w:bCs/>
          <w:lang w:val="uk-UA"/>
        </w:rPr>
        <w:t>Методологічна компетенція</w:t>
      </w:r>
      <w:r>
        <w:rPr>
          <w:lang w:val="uk-UA"/>
        </w:rPr>
        <w:t xml:space="preserve"> – здатність дотримуватися встановлених правил у процесі діяльності, заснована на обґрунтованому виборі та розробці необхідних методів.</w:t>
      </w:r>
    </w:p>
    <w:p w:rsidR="00D63C20" w:rsidRDefault="00D63C20" w:rsidP="00D63C20">
      <w:pPr>
        <w:spacing w:line="312" w:lineRule="auto"/>
        <w:ind w:firstLine="1080"/>
        <w:jc w:val="both"/>
        <w:rPr>
          <w:lang w:val="uk-UA"/>
        </w:rPr>
      </w:pPr>
      <w:r>
        <w:rPr>
          <w:b/>
          <w:bCs/>
          <w:lang w:val="uk-UA"/>
        </w:rPr>
        <w:t>Навичка</w:t>
      </w:r>
      <w:r>
        <w:rPr>
          <w:lang w:val="uk-UA"/>
        </w:rPr>
        <w:t xml:space="preserve"> – а) здатність вести фізичну або розумову діяльність, набута шляхом навчання та практики; б) здатність застосовувати знання і використовувати професійний (трудовий) досвід для виконання завдань і вирішення проблем. Згідно з ЄРК навички бувають теоретичними (використання логічного, інтуїтивного та креативного мислення тощо) і практичними (спритність рук, використання методів, матеріалів, інструментів і устаткування тощо).</w:t>
      </w:r>
    </w:p>
    <w:p w:rsidR="00D63C20" w:rsidRDefault="00D63C20" w:rsidP="00D63C20">
      <w:pPr>
        <w:pStyle w:val="a3"/>
        <w:ind w:firstLine="1080"/>
      </w:pPr>
      <w:r>
        <w:rPr>
          <w:b/>
          <w:bCs/>
        </w:rPr>
        <w:t>Навички спілкування</w:t>
      </w:r>
      <w:r>
        <w:t xml:space="preserve"> – здатність використовувати усні, письмові або аудіовізуальні методи та засоби для передавання знань і навичок, а також для обміну думками, почуттями та ідеями.</w:t>
      </w:r>
    </w:p>
    <w:p w:rsidR="00D63C20" w:rsidRDefault="00D63C20" w:rsidP="00D63C20">
      <w:pPr>
        <w:spacing w:line="312" w:lineRule="auto"/>
        <w:ind w:firstLine="1080"/>
        <w:jc w:val="both"/>
        <w:rPr>
          <w:lang w:val="uk-UA"/>
        </w:rPr>
      </w:pPr>
      <w:r>
        <w:rPr>
          <w:b/>
          <w:bCs/>
          <w:lang w:val="uk-UA"/>
        </w:rPr>
        <w:t>Національна рамка кваліфікацій</w:t>
      </w:r>
      <w:r>
        <w:rPr>
          <w:lang w:val="uk-UA"/>
        </w:rPr>
        <w:t xml:space="preserve"> – а) узгоджений у національному масштабі набір кваліфікацій для всієї системи освіти та підготовки кадрів у країні, що підтверджується </w:t>
      </w:r>
      <w:proofErr w:type="spellStart"/>
      <w:r>
        <w:rPr>
          <w:lang w:val="uk-UA"/>
        </w:rPr>
        <w:t>пошукачами</w:t>
      </w:r>
      <w:proofErr w:type="spellEnd"/>
      <w:r>
        <w:rPr>
          <w:lang w:val="uk-UA"/>
        </w:rPr>
        <w:t xml:space="preserve"> (здобувачами) після здобуття її обов`язкового рівня; б) комплексна матриця для </w:t>
      </w:r>
      <w:proofErr w:type="spellStart"/>
      <w:r>
        <w:rPr>
          <w:lang w:val="uk-UA"/>
        </w:rPr>
        <w:t>угруповування</w:t>
      </w:r>
      <w:proofErr w:type="spellEnd"/>
      <w:r>
        <w:rPr>
          <w:lang w:val="uk-UA"/>
        </w:rPr>
        <w:t xml:space="preserve"> кваліфікацій, яка охоплює всі сфери освіти і праці та полегшує їх доступність і розуміння для учнів (студентів), навчальних закладів і роботодавців.</w:t>
      </w:r>
    </w:p>
    <w:p w:rsidR="00D63C20" w:rsidRDefault="00D63C20" w:rsidP="00D63C20">
      <w:pPr>
        <w:spacing w:line="312" w:lineRule="auto"/>
        <w:ind w:firstLine="1080"/>
        <w:jc w:val="both"/>
        <w:rPr>
          <w:lang w:val="uk-UA"/>
        </w:rPr>
      </w:pPr>
      <w:r>
        <w:rPr>
          <w:b/>
          <w:bCs/>
          <w:lang w:val="uk-UA"/>
        </w:rPr>
        <w:t>Неформальна освіта</w:t>
      </w:r>
      <w:r>
        <w:rPr>
          <w:lang w:val="uk-UA"/>
        </w:rPr>
        <w:t xml:space="preserve"> (підготовка кадрів) – неструктурована освіта (підготовка кадрів), яка здійснюється поза межами офіційної (формальної) системи освіти (підготовки кадрів).</w:t>
      </w:r>
    </w:p>
    <w:p w:rsidR="00D63C20" w:rsidRDefault="00D63C20" w:rsidP="00D63C20">
      <w:pPr>
        <w:pStyle w:val="a3"/>
        <w:ind w:firstLine="1080"/>
      </w:pPr>
      <w:r>
        <w:rPr>
          <w:b/>
          <w:bCs/>
        </w:rPr>
        <w:t>Одиниця компетенції</w:t>
      </w:r>
      <w:r>
        <w:t xml:space="preserve"> – формулювання (виділення) ключової функції або ролі у конкретній роботі, професії або роді занять. Одиниця компетенції, відносно осіб, що навчаються, є компонентом дескриптора (опису) кваліфікації.</w:t>
      </w:r>
    </w:p>
    <w:p w:rsidR="00D63C20" w:rsidRDefault="00D63C20" w:rsidP="00D63C20">
      <w:pPr>
        <w:spacing w:line="312" w:lineRule="auto"/>
        <w:ind w:firstLine="1080"/>
        <w:jc w:val="both"/>
        <w:rPr>
          <w:lang w:val="uk-UA"/>
        </w:rPr>
      </w:pPr>
      <w:r>
        <w:rPr>
          <w:b/>
          <w:bCs/>
          <w:lang w:val="uk-UA"/>
        </w:rPr>
        <w:t>Основні компетенції</w:t>
      </w:r>
      <w:r>
        <w:rPr>
          <w:lang w:val="uk-UA"/>
        </w:rPr>
        <w:t xml:space="preserve"> – одиниці компетенції у Національній рамці кваліфікацій, якими, як це визначено роботодавцями та ринком праці, особа, що навчається, повинна володіти, щоб вважатися компетентною під час виконання конкретної роботи.</w:t>
      </w:r>
    </w:p>
    <w:p w:rsidR="00D63C20" w:rsidRDefault="00D63C20" w:rsidP="00D63C20">
      <w:pPr>
        <w:pStyle w:val="a3"/>
        <w:ind w:firstLine="1080"/>
      </w:pPr>
      <w:r>
        <w:rPr>
          <w:b/>
          <w:bCs/>
        </w:rPr>
        <w:t>Особистісна компетенція</w:t>
      </w:r>
      <w:r>
        <w:t xml:space="preserve"> – компетенція, яка відбиває здатність і готовність особи діяти незалежно і відповідально, розкриває власні дії особи та її ставлення до дій інших осіб, намір удосконалювати свої навички і надалі.</w:t>
      </w:r>
    </w:p>
    <w:p w:rsidR="00D63C20" w:rsidRDefault="00D63C20" w:rsidP="00D63C20">
      <w:pPr>
        <w:spacing w:line="312" w:lineRule="auto"/>
        <w:ind w:firstLine="1080"/>
        <w:jc w:val="both"/>
        <w:rPr>
          <w:lang w:val="uk-UA"/>
        </w:rPr>
      </w:pPr>
      <w:r>
        <w:rPr>
          <w:b/>
          <w:bCs/>
          <w:lang w:val="uk-UA"/>
        </w:rPr>
        <w:t xml:space="preserve">Оцінка за </w:t>
      </w:r>
      <w:proofErr w:type="spellStart"/>
      <w:r>
        <w:rPr>
          <w:b/>
          <w:bCs/>
          <w:lang w:val="uk-UA"/>
        </w:rPr>
        <w:t>компетенціями</w:t>
      </w:r>
      <w:proofErr w:type="spellEnd"/>
      <w:r>
        <w:rPr>
          <w:lang w:val="uk-UA"/>
        </w:rPr>
        <w:t xml:space="preserve"> – збір та оцінювання фактів для того, щоб вирішити, чи досягла особа рівня компетенції, встановленого </w:t>
      </w:r>
      <w:r>
        <w:t>дескриптор</w:t>
      </w:r>
      <w:r>
        <w:rPr>
          <w:lang w:val="uk-UA"/>
        </w:rPr>
        <w:t>ом</w:t>
      </w:r>
      <w:r>
        <w:t xml:space="preserve"> (</w:t>
      </w:r>
      <w:proofErr w:type="spellStart"/>
      <w:r>
        <w:t>опис</w:t>
      </w:r>
      <w:proofErr w:type="spellEnd"/>
      <w:r>
        <w:rPr>
          <w:lang w:val="uk-UA"/>
        </w:rPr>
        <w:t>ом</w:t>
      </w:r>
      <w:r>
        <w:t xml:space="preserve">) </w:t>
      </w:r>
      <w:r>
        <w:rPr>
          <w:lang w:val="uk-UA"/>
        </w:rPr>
        <w:t>кваліфікації.</w:t>
      </w:r>
    </w:p>
    <w:p w:rsidR="00D63C20" w:rsidRDefault="00D63C20" w:rsidP="00D63C20">
      <w:pPr>
        <w:spacing w:line="312" w:lineRule="auto"/>
        <w:ind w:firstLine="1080"/>
        <w:jc w:val="both"/>
        <w:rPr>
          <w:lang w:val="uk-UA"/>
        </w:rPr>
      </w:pPr>
      <w:r>
        <w:rPr>
          <w:b/>
          <w:bCs/>
          <w:lang w:val="uk-UA"/>
        </w:rPr>
        <w:lastRenderedPageBreak/>
        <w:t>Оцінювання освітніх послуг</w:t>
      </w:r>
      <w:r>
        <w:rPr>
          <w:lang w:val="uk-UA"/>
        </w:rPr>
        <w:t xml:space="preserve"> – оцінка ефективності шляхом збору фактів, які дають змогу визначити, чи досягли особи, що навчалися, викладачі, методології, програми та навчальні заклади з підготовки кадрів, необхідних вихідних стандартів із надання освітніх послуг.</w:t>
      </w:r>
    </w:p>
    <w:p w:rsidR="00D63C20" w:rsidRDefault="00D63C20" w:rsidP="00D63C20">
      <w:pPr>
        <w:spacing w:line="312" w:lineRule="auto"/>
        <w:ind w:firstLine="1080"/>
        <w:jc w:val="both"/>
        <w:rPr>
          <w:lang w:val="uk-UA"/>
        </w:rPr>
      </w:pPr>
      <w:r>
        <w:rPr>
          <w:b/>
          <w:bCs/>
          <w:lang w:val="uk-UA"/>
        </w:rPr>
        <w:t>Перевірка навичок</w:t>
      </w:r>
      <w:r>
        <w:rPr>
          <w:lang w:val="uk-UA"/>
        </w:rPr>
        <w:t xml:space="preserve"> – процес, спрямований на визначення того, як особа володіє навичками.</w:t>
      </w:r>
    </w:p>
    <w:p w:rsidR="00D63C20" w:rsidRDefault="00D63C20" w:rsidP="00D63C20">
      <w:pPr>
        <w:spacing w:line="312" w:lineRule="auto"/>
        <w:ind w:firstLine="1080"/>
        <w:jc w:val="both"/>
        <w:rPr>
          <w:lang w:val="uk-UA"/>
        </w:rPr>
      </w:pPr>
      <w:r>
        <w:rPr>
          <w:b/>
          <w:bCs/>
          <w:lang w:val="uk-UA"/>
        </w:rPr>
        <w:t>Перевірка неформального навчання</w:t>
      </w:r>
      <w:r>
        <w:rPr>
          <w:lang w:val="uk-UA"/>
        </w:rPr>
        <w:t xml:space="preserve"> (Визнання (визначення) раніше здобутої освіти) – процес, у ході якого перевіряється, чи відповідають навички та вміння, яких особа набула під час навчання, на роботі чи у вільний час, профільним національним стандартам.</w:t>
      </w:r>
    </w:p>
    <w:p w:rsidR="00D63C20" w:rsidRDefault="00D63C20" w:rsidP="00D63C20">
      <w:pPr>
        <w:spacing w:line="312" w:lineRule="auto"/>
        <w:ind w:firstLine="1080"/>
        <w:jc w:val="both"/>
        <w:rPr>
          <w:lang w:val="uk-UA"/>
        </w:rPr>
      </w:pPr>
      <w:r>
        <w:rPr>
          <w:b/>
          <w:bCs/>
          <w:lang w:val="uk-UA"/>
        </w:rPr>
        <w:t>Персональна компетенція</w:t>
      </w:r>
      <w:r>
        <w:rPr>
          <w:lang w:val="uk-UA"/>
        </w:rPr>
        <w:t xml:space="preserve"> – компетенція, яка охоплює особистісну та соціальну компетенції особи, описує здатність і готовність людини формувати та розвивати своє життя автономно із особистою відповідальністю в рамках соціального, культурного та професійного контексту.</w:t>
      </w:r>
    </w:p>
    <w:p w:rsidR="00D63C20" w:rsidRDefault="00D63C20" w:rsidP="00D63C20">
      <w:pPr>
        <w:spacing w:line="312" w:lineRule="auto"/>
        <w:ind w:firstLine="1080"/>
        <w:jc w:val="both"/>
        <w:rPr>
          <w:lang w:val="uk-UA"/>
        </w:rPr>
      </w:pPr>
      <w:r>
        <w:rPr>
          <w:b/>
          <w:bCs/>
          <w:lang w:val="uk-UA"/>
        </w:rPr>
        <w:t xml:space="preserve">Підготовка за </w:t>
      </w:r>
      <w:proofErr w:type="spellStart"/>
      <w:r>
        <w:rPr>
          <w:b/>
          <w:bCs/>
          <w:lang w:val="uk-UA"/>
        </w:rPr>
        <w:t>компетенціями</w:t>
      </w:r>
      <w:proofErr w:type="spellEnd"/>
      <w:r>
        <w:rPr>
          <w:lang w:val="uk-UA"/>
        </w:rPr>
        <w:t xml:space="preserve"> – підготовка кадрів, яка розвиває знання, навички та вміння, необхідні для досягнення рівня компетенції, встановленого </w:t>
      </w:r>
      <w:r>
        <w:t>дескриптор</w:t>
      </w:r>
      <w:r>
        <w:rPr>
          <w:lang w:val="uk-UA"/>
        </w:rPr>
        <w:t>ом</w:t>
      </w:r>
      <w:r>
        <w:t xml:space="preserve"> (</w:t>
      </w:r>
      <w:proofErr w:type="spellStart"/>
      <w:r>
        <w:t>описом</w:t>
      </w:r>
      <w:proofErr w:type="spellEnd"/>
      <w:r>
        <w:t xml:space="preserve">) </w:t>
      </w:r>
      <w:r>
        <w:rPr>
          <w:lang w:val="uk-UA"/>
        </w:rPr>
        <w:t>кваліфікації.</w:t>
      </w:r>
    </w:p>
    <w:p w:rsidR="00D63C20" w:rsidRDefault="00D63C20" w:rsidP="00D63C20">
      <w:pPr>
        <w:spacing w:line="312" w:lineRule="auto"/>
        <w:ind w:firstLine="1080"/>
        <w:jc w:val="both"/>
        <w:rPr>
          <w:lang w:val="uk-UA"/>
        </w:rPr>
      </w:pPr>
      <w:r>
        <w:rPr>
          <w:b/>
          <w:bCs/>
          <w:lang w:val="uk-UA"/>
        </w:rPr>
        <w:t>Порівнянність кваліфікацій</w:t>
      </w:r>
      <w:r>
        <w:rPr>
          <w:lang w:val="uk-UA"/>
        </w:rPr>
        <w:t xml:space="preserve"> – еквівалентність рівнів і змісту кваліфікацій на галузевому, регіональному, національному та міжнародному рівнях, яка досягається через Національну рамку кваліфікацій, у т.ч. через її порівняння з ЄРК.</w:t>
      </w:r>
    </w:p>
    <w:p w:rsidR="00D63C20" w:rsidRDefault="00D63C20" w:rsidP="00D63C20">
      <w:pPr>
        <w:spacing w:line="312" w:lineRule="auto"/>
        <w:ind w:firstLine="1080"/>
        <w:jc w:val="both"/>
        <w:rPr>
          <w:lang w:val="uk-UA"/>
        </w:rPr>
      </w:pPr>
      <w:r>
        <w:rPr>
          <w:b/>
          <w:bCs/>
          <w:lang w:val="uk-UA"/>
        </w:rPr>
        <w:t>Практична компетенція</w:t>
      </w:r>
      <w:r>
        <w:rPr>
          <w:lang w:val="uk-UA"/>
        </w:rPr>
        <w:t xml:space="preserve"> – це поєднання професійних, соціальних і особистісних </w:t>
      </w:r>
      <w:proofErr w:type="spellStart"/>
      <w:r>
        <w:rPr>
          <w:lang w:val="uk-UA"/>
        </w:rPr>
        <w:t>компетенцій</w:t>
      </w:r>
      <w:proofErr w:type="spellEnd"/>
      <w:r>
        <w:rPr>
          <w:lang w:val="uk-UA"/>
        </w:rPr>
        <w:t>, яке застосовується при дотриманні комплексних вимог у трудових і навчальних ситуаціях.</w:t>
      </w:r>
    </w:p>
    <w:p w:rsidR="00D63C20" w:rsidRDefault="00D63C20" w:rsidP="00D63C20">
      <w:pPr>
        <w:spacing w:line="312" w:lineRule="auto"/>
        <w:ind w:firstLine="1080"/>
        <w:jc w:val="both"/>
        <w:rPr>
          <w:lang w:val="uk-UA"/>
        </w:rPr>
      </w:pPr>
      <w:r>
        <w:rPr>
          <w:b/>
          <w:bCs/>
          <w:lang w:val="uk-UA"/>
        </w:rPr>
        <w:t>Професійна компетенція</w:t>
      </w:r>
      <w:r>
        <w:rPr>
          <w:lang w:val="uk-UA"/>
        </w:rPr>
        <w:t xml:space="preserve"> – компетенція, яка охоплює знання та навички, описує здатність і готовність професійно, на автономному та методологічному принципах виконувати завдання, вирішувати проблеми, оцінювати процес та отримані результати.</w:t>
      </w:r>
    </w:p>
    <w:p w:rsidR="00D63C20" w:rsidRDefault="00D63C20" w:rsidP="00D63C20">
      <w:pPr>
        <w:spacing w:line="312" w:lineRule="auto"/>
        <w:ind w:firstLine="1080"/>
        <w:jc w:val="both"/>
        <w:rPr>
          <w:lang w:val="uk-UA"/>
        </w:rPr>
      </w:pPr>
      <w:r>
        <w:rPr>
          <w:b/>
          <w:bCs/>
          <w:lang w:val="uk-UA"/>
        </w:rPr>
        <w:t>Професійні знання</w:t>
      </w:r>
      <w:r>
        <w:rPr>
          <w:lang w:val="uk-UA"/>
        </w:rPr>
        <w:t xml:space="preserve"> – а) комбінація знань, фактів, основних принципів і теорій у певній сфері діяльності відповідно до вимог ринку праці, до якої також належить знання різних можливих підходів і процедур; б) знання, необхідні для підтвердження професійної кваліфікації та для працевлаштування за конкретним родом занять чи професією.</w:t>
      </w:r>
    </w:p>
    <w:p w:rsidR="00D63C20" w:rsidRDefault="00D63C20" w:rsidP="00D63C20">
      <w:pPr>
        <w:spacing w:line="312" w:lineRule="auto"/>
        <w:ind w:firstLine="1080"/>
        <w:jc w:val="both"/>
        <w:rPr>
          <w:lang w:val="uk-UA"/>
        </w:rPr>
      </w:pPr>
      <w:r>
        <w:rPr>
          <w:b/>
          <w:bCs/>
          <w:lang w:val="uk-UA"/>
        </w:rPr>
        <w:t>Професійні стандарти</w:t>
      </w:r>
      <w:r>
        <w:rPr>
          <w:lang w:val="uk-UA"/>
        </w:rPr>
        <w:t xml:space="preserve"> – показники компетентності у певних професіях і родах занять. Вони встановлюються державою та визначають, чи може та або інша особа займатися конкретним видом діяльності, родом занять чи обіймати відповідну професію (посаду) (займати відповідне робоче місце).</w:t>
      </w:r>
    </w:p>
    <w:p w:rsidR="00D63C20" w:rsidRDefault="00D63C20" w:rsidP="00D63C20">
      <w:pPr>
        <w:spacing w:line="312" w:lineRule="auto"/>
        <w:ind w:firstLine="1080"/>
        <w:jc w:val="both"/>
        <w:rPr>
          <w:lang w:val="uk-UA"/>
        </w:rPr>
      </w:pPr>
      <w:r>
        <w:rPr>
          <w:b/>
          <w:bCs/>
          <w:lang w:val="uk-UA"/>
        </w:rPr>
        <w:t xml:space="preserve">Результати навчання </w:t>
      </w:r>
      <w:r>
        <w:rPr>
          <w:lang w:val="uk-UA"/>
        </w:rPr>
        <w:t xml:space="preserve">– це оцінювання того, що учень (студент) знає, розуміє та здатний або готовий робити на момент завершення навчання (учіння). Національна рамка кваліфікацій описує навчальні результати, пов`язані із </w:t>
      </w:r>
      <w:proofErr w:type="spellStart"/>
      <w:r>
        <w:rPr>
          <w:lang w:val="uk-UA"/>
        </w:rPr>
        <w:t>компетенціями</w:t>
      </w:r>
      <w:proofErr w:type="spellEnd"/>
      <w:r>
        <w:rPr>
          <w:lang w:val="uk-UA"/>
        </w:rPr>
        <w:t>.</w:t>
      </w:r>
    </w:p>
    <w:p w:rsidR="00D63C20" w:rsidRDefault="00D63C20" w:rsidP="00D63C20">
      <w:pPr>
        <w:spacing w:line="312" w:lineRule="auto"/>
        <w:ind w:firstLine="1080"/>
        <w:jc w:val="both"/>
        <w:rPr>
          <w:lang w:val="uk-UA"/>
        </w:rPr>
      </w:pPr>
      <w:r>
        <w:rPr>
          <w:b/>
          <w:bCs/>
          <w:lang w:val="uk-UA"/>
        </w:rPr>
        <w:lastRenderedPageBreak/>
        <w:t>Соціальна компетенція</w:t>
      </w:r>
      <w:r>
        <w:rPr>
          <w:lang w:val="uk-UA"/>
        </w:rPr>
        <w:t xml:space="preserve"> – компетенція, яка відбиває здатність і готовність особи співпрацювати із людьми певним чином, розуміти їх інтереси та соціальне становище, брати участь у процесі формування робочої злагоди та трудового життя.</w:t>
      </w:r>
    </w:p>
    <w:p w:rsidR="00D63C20" w:rsidRDefault="00D63C20" w:rsidP="00D63C20">
      <w:pPr>
        <w:spacing w:line="312" w:lineRule="auto"/>
        <w:ind w:firstLine="1080"/>
        <w:jc w:val="both"/>
        <w:rPr>
          <w:lang w:val="uk-UA"/>
        </w:rPr>
      </w:pPr>
      <w:r>
        <w:rPr>
          <w:b/>
          <w:bCs/>
          <w:lang w:val="uk-UA"/>
        </w:rPr>
        <w:t>Теоретичні професійні знання</w:t>
      </w:r>
      <w:r>
        <w:rPr>
          <w:lang w:val="uk-UA"/>
        </w:rPr>
        <w:t xml:space="preserve"> – професійні знання із глибоким теоретичним розумінням.</w:t>
      </w:r>
    </w:p>
    <w:p w:rsidR="00D63C20" w:rsidRDefault="00D63C20" w:rsidP="00D63C20">
      <w:pPr>
        <w:spacing w:line="312" w:lineRule="auto"/>
        <w:ind w:firstLine="1080"/>
        <w:jc w:val="both"/>
        <w:rPr>
          <w:lang w:val="uk-UA"/>
        </w:rPr>
      </w:pPr>
      <w:r>
        <w:rPr>
          <w:b/>
          <w:bCs/>
          <w:lang w:val="uk-UA"/>
        </w:rPr>
        <w:t>Уміння</w:t>
      </w:r>
      <w:r>
        <w:rPr>
          <w:lang w:val="uk-UA"/>
        </w:rPr>
        <w:t xml:space="preserve"> – це здатність особи виконувати конкретну діяльність (дії) на підґрунті раніше отриманого досвіду, знань і навичок, як результатів навчання. Уміння розглядається як здатність застосовувати знання для вирішення практичних завдань.</w:t>
      </w:r>
    </w:p>
    <w:p w:rsidR="00D63C20" w:rsidRDefault="00D63C20" w:rsidP="00D63C20">
      <w:pPr>
        <w:pStyle w:val="a3"/>
        <w:ind w:firstLine="1080"/>
      </w:pPr>
      <w:r>
        <w:rPr>
          <w:b/>
          <w:bCs/>
        </w:rPr>
        <w:t>Якість системи підготовки кадрів</w:t>
      </w:r>
      <w:r>
        <w:t xml:space="preserve"> – це ступінь досягнення мети навчання (учіння), що відображає здатність системи підготовки кадрів задовольняти освітні та освітньо–професійні потреби особистості та суспільства.</w:t>
      </w:r>
    </w:p>
    <w:p w:rsidR="00734ED4" w:rsidRDefault="00734ED4">
      <w:pPr>
        <w:rPr>
          <w:b/>
          <w:bCs/>
          <w:lang w:val="uk-UA"/>
        </w:rPr>
      </w:pPr>
    </w:p>
    <w:p w:rsidR="00734ED4" w:rsidRDefault="00734ED4" w:rsidP="00734ED4">
      <w:pPr>
        <w:spacing w:line="312" w:lineRule="auto"/>
        <w:ind w:left="708"/>
        <w:jc w:val="both"/>
        <w:rPr>
          <w:b/>
          <w:bCs/>
          <w:lang w:val="uk-UA"/>
        </w:rPr>
      </w:pPr>
      <w:r>
        <w:rPr>
          <w:b/>
          <w:bCs/>
          <w:lang w:val="uk-UA"/>
        </w:rPr>
        <w:t>3. НАЦІОНАЛЬНА РАМКА КВАЛІФІКАЦІЙ (далі – НРК)</w:t>
      </w:r>
    </w:p>
    <w:p w:rsidR="00734ED4" w:rsidRDefault="00734ED4" w:rsidP="00734ED4">
      <w:pPr>
        <w:spacing w:line="312" w:lineRule="auto"/>
        <w:jc w:val="both"/>
        <w:rPr>
          <w:b/>
          <w:bCs/>
          <w:sz w:val="10"/>
          <w:szCs w:val="1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240"/>
        <w:gridCol w:w="2160"/>
        <w:gridCol w:w="3523"/>
      </w:tblGrid>
      <w:tr w:rsidR="00734ED4">
        <w:trPr>
          <w:cantSplit/>
          <w:trHeight w:val="1134"/>
        </w:trPr>
        <w:tc>
          <w:tcPr>
            <w:tcW w:w="648" w:type="dxa"/>
            <w:tcBorders>
              <w:top w:val="single" w:sz="4" w:space="0" w:color="auto"/>
              <w:left w:val="single" w:sz="4" w:space="0" w:color="auto"/>
              <w:bottom w:val="single" w:sz="4" w:space="0" w:color="auto"/>
              <w:right w:val="single" w:sz="4" w:space="0" w:color="auto"/>
            </w:tcBorders>
            <w:textDirection w:val="btLr"/>
            <w:vAlign w:val="center"/>
            <w:hideMark/>
          </w:tcPr>
          <w:p w:rsidR="00734ED4" w:rsidRDefault="00734ED4">
            <w:pPr>
              <w:spacing w:line="312" w:lineRule="auto"/>
              <w:ind w:left="113" w:right="113"/>
              <w:jc w:val="center"/>
              <w:rPr>
                <w:sz w:val="24"/>
                <w:szCs w:val="24"/>
                <w:lang w:val="uk-UA"/>
              </w:rPr>
            </w:pPr>
            <w:r>
              <w:rPr>
                <w:lang w:val="uk-UA"/>
              </w:rPr>
              <w:t>Рівень НРК</w:t>
            </w:r>
          </w:p>
        </w:tc>
        <w:tc>
          <w:tcPr>
            <w:tcW w:w="3240" w:type="dxa"/>
            <w:tcBorders>
              <w:top w:val="single" w:sz="4" w:space="0" w:color="auto"/>
              <w:left w:val="single" w:sz="4" w:space="0" w:color="auto"/>
              <w:bottom w:val="single" w:sz="4" w:space="0" w:color="auto"/>
              <w:right w:val="single" w:sz="4" w:space="0" w:color="auto"/>
            </w:tcBorders>
            <w:vAlign w:val="center"/>
            <w:hideMark/>
          </w:tcPr>
          <w:p w:rsidR="00734ED4" w:rsidRDefault="00734ED4">
            <w:pPr>
              <w:spacing w:line="312" w:lineRule="auto"/>
              <w:jc w:val="center"/>
              <w:rPr>
                <w:sz w:val="24"/>
                <w:szCs w:val="24"/>
                <w:lang w:val="uk-UA"/>
              </w:rPr>
            </w:pPr>
            <w:r>
              <w:rPr>
                <w:lang w:val="uk-UA"/>
              </w:rPr>
              <w:t>Ключові вимоги до рівнів НРК та назви академічних кваліфікацій</w:t>
            </w:r>
          </w:p>
        </w:tc>
        <w:tc>
          <w:tcPr>
            <w:tcW w:w="2160" w:type="dxa"/>
            <w:tcBorders>
              <w:top w:val="single" w:sz="4" w:space="0" w:color="auto"/>
              <w:left w:val="single" w:sz="4" w:space="0" w:color="auto"/>
              <w:bottom w:val="single" w:sz="4" w:space="0" w:color="auto"/>
              <w:right w:val="single" w:sz="4" w:space="0" w:color="auto"/>
            </w:tcBorders>
            <w:vAlign w:val="center"/>
            <w:hideMark/>
          </w:tcPr>
          <w:p w:rsidR="00734ED4" w:rsidRDefault="00734ED4">
            <w:pPr>
              <w:spacing w:line="312" w:lineRule="auto"/>
              <w:jc w:val="center"/>
              <w:rPr>
                <w:sz w:val="24"/>
                <w:szCs w:val="24"/>
                <w:lang w:val="uk-UA"/>
              </w:rPr>
            </w:pPr>
            <w:r>
              <w:rPr>
                <w:lang w:val="uk-UA"/>
              </w:rPr>
              <w:t>Віднесення рівня НРК до розділів професій за КП</w:t>
            </w:r>
          </w:p>
          <w:p w:rsidR="00734ED4" w:rsidRDefault="00734ED4">
            <w:pPr>
              <w:spacing w:line="312" w:lineRule="auto"/>
              <w:jc w:val="center"/>
              <w:rPr>
                <w:sz w:val="24"/>
                <w:szCs w:val="24"/>
                <w:lang w:val="uk-UA"/>
              </w:rPr>
            </w:pPr>
            <w:r>
              <w:rPr>
                <w:lang w:val="uk-UA"/>
              </w:rPr>
              <w:t>(узагальнених назв професійних кваліфікацій)</w:t>
            </w:r>
          </w:p>
        </w:tc>
        <w:tc>
          <w:tcPr>
            <w:tcW w:w="3523" w:type="dxa"/>
            <w:tcBorders>
              <w:top w:val="single" w:sz="4" w:space="0" w:color="auto"/>
              <w:left w:val="single" w:sz="4" w:space="0" w:color="auto"/>
              <w:bottom w:val="single" w:sz="4" w:space="0" w:color="auto"/>
              <w:right w:val="single" w:sz="4" w:space="0" w:color="auto"/>
            </w:tcBorders>
            <w:vAlign w:val="center"/>
            <w:hideMark/>
          </w:tcPr>
          <w:p w:rsidR="00734ED4" w:rsidRDefault="00734ED4">
            <w:pPr>
              <w:spacing w:line="312" w:lineRule="auto"/>
              <w:jc w:val="center"/>
              <w:rPr>
                <w:sz w:val="24"/>
                <w:szCs w:val="24"/>
                <w:lang w:val="uk-UA"/>
              </w:rPr>
            </w:pPr>
            <w:r>
              <w:rPr>
                <w:lang w:val="uk-UA"/>
              </w:rPr>
              <w:t>Навчальні заклади та види підготовки кадрів</w:t>
            </w:r>
          </w:p>
        </w:tc>
      </w:tr>
    </w:tbl>
    <w:p w:rsidR="00734ED4" w:rsidRDefault="00734ED4" w:rsidP="00734ED4">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240"/>
        <w:gridCol w:w="2160"/>
        <w:gridCol w:w="3523"/>
      </w:tblGrid>
      <w:tr w:rsidR="00734ED4">
        <w:trPr>
          <w:tblHeader/>
        </w:trPr>
        <w:tc>
          <w:tcPr>
            <w:tcW w:w="648"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center"/>
              <w:rPr>
                <w:sz w:val="24"/>
                <w:szCs w:val="24"/>
                <w:lang w:val="uk-UA"/>
              </w:rPr>
            </w:pPr>
            <w:r>
              <w:rPr>
                <w:lang w:val="uk-UA"/>
              </w:rPr>
              <w:t>1</w:t>
            </w:r>
          </w:p>
        </w:tc>
        <w:tc>
          <w:tcPr>
            <w:tcW w:w="324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center"/>
              <w:rPr>
                <w:sz w:val="2"/>
                <w:szCs w:val="2"/>
                <w:lang w:val="uk-UA"/>
              </w:rPr>
            </w:pPr>
            <w:r>
              <w:rPr>
                <w:lang w:val="uk-UA"/>
              </w:rPr>
              <w:t>2</w:t>
            </w:r>
          </w:p>
        </w:tc>
        <w:tc>
          <w:tcPr>
            <w:tcW w:w="216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center"/>
              <w:rPr>
                <w:sz w:val="24"/>
                <w:szCs w:val="24"/>
                <w:lang w:val="uk-UA"/>
              </w:rPr>
            </w:pPr>
            <w:r>
              <w:rPr>
                <w:lang w:val="uk-UA"/>
              </w:rPr>
              <w:t>3</w:t>
            </w:r>
          </w:p>
        </w:tc>
        <w:tc>
          <w:tcPr>
            <w:tcW w:w="3523"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center"/>
              <w:rPr>
                <w:sz w:val="24"/>
                <w:szCs w:val="24"/>
                <w:lang w:val="uk-UA"/>
              </w:rPr>
            </w:pPr>
            <w:r>
              <w:rPr>
                <w:lang w:val="uk-UA"/>
              </w:rPr>
              <w:t>4</w:t>
            </w:r>
          </w:p>
        </w:tc>
      </w:tr>
      <w:tr w:rsidR="00734ED4">
        <w:tc>
          <w:tcPr>
            <w:tcW w:w="648"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center"/>
              <w:rPr>
                <w:sz w:val="24"/>
                <w:szCs w:val="24"/>
                <w:lang w:val="uk-UA"/>
              </w:rPr>
            </w:pPr>
            <w:r>
              <w:rPr>
                <w:lang w:val="uk-UA"/>
              </w:rPr>
              <w:t>1</w:t>
            </w:r>
          </w:p>
        </w:tc>
        <w:tc>
          <w:tcPr>
            <w:tcW w:w="324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rPr>
                <w:sz w:val="24"/>
                <w:szCs w:val="24"/>
                <w:lang w:val="uk-UA"/>
              </w:rPr>
            </w:pPr>
            <w:r>
              <w:rPr>
                <w:lang w:val="uk-UA"/>
              </w:rPr>
              <w:t>Базові загальні знання.</w:t>
            </w:r>
          </w:p>
          <w:p w:rsidR="00734ED4" w:rsidRDefault="00734ED4">
            <w:pPr>
              <w:spacing w:line="240" w:lineRule="atLeast"/>
              <w:rPr>
                <w:lang w:val="uk-UA"/>
              </w:rPr>
            </w:pPr>
            <w:r>
              <w:rPr>
                <w:lang w:val="uk-UA"/>
              </w:rPr>
              <w:t>Базова загальна середня</w:t>
            </w:r>
          </w:p>
          <w:p w:rsidR="00734ED4" w:rsidRDefault="00734ED4">
            <w:pPr>
              <w:spacing w:line="240" w:lineRule="atLeast"/>
              <w:rPr>
                <w:lang w:val="uk-UA"/>
              </w:rPr>
            </w:pPr>
            <w:r>
              <w:rPr>
                <w:lang w:val="uk-UA"/>
              </w:rPr>
              <w:t>освіта.</w:t>
            </w:r>
          </w:p>
          <w:p w:rsidR="00734ED4" w:rsidRDefault="00734ED4">
            <w:pPr>
              <w:spacing w:line="240" w:lineRule="atLeast"/>
              <w:rPr>
                <w:sz w:val="24"/>
                <w:szCs w:val="24"/>
                <w:lang w:val="uk-UA"/>
              </w:rPr>
            </w:pPr>
            <w:r>
              <w:rPr>
                <w:lang w:val="uk-UA"/>
              </w:rPr>
              <w:t>Учень</w:t>
            </w:r>
          </w:p>
        </w:tc>
        <w:tc>
          <w:tcPr>
            <w:tcW w:w="216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Некваліфікований робітник</w:t>
            </w:r>
          </w:p>
        </w:tc>
        <w:tc>
          <w:tcPr>
            <w:tcW w:w="3523" w:type="dxa"/>
            <w:tcBorders>
              <w:top w:val="single" w:sz="4" w:space="0" w:color="auto"/>
              <w:left w:val="single" w:sz="4" w:space="0" w:color="auto"/>
              <w:bottom w:val="single" w:sz="4" w:space="0" w:color="auto"/>
              <w:right w:val="single" w:sz="4" w:space="0" w:color="auto"/>
            </w:tcBorders>
            <w:hideMark/>
          </w:tcPr>
          <w:p w:rsidR="00734ED4" w:rsidRDefault="00734ED4">
            <w:pPr>
              <w:pStyle w:val="a5"/>
              <w:tabs>
                <w:tab w:val="left" w:pos="708"/>
              </w:tabs>
              <w:spacing w:line="240" w:lineRule="atLeast"/>
              <w:rPr>
                <w:lang w:val="uk-UA"/>
              </w:rPr>
            </w:pPr>
            <w:r>
              <w:rPr>
                <w:lang w:val="uk-UA"/>
              </w:rPr>
              <w:t>Навчання на виробництві, короткотермінових курсах, неформальна освіта, навчання у міжшкільному навчальному комбінаті</w:t>
            </w:r>
          </w:p>
        </w:tc>
      </w:tr>
      <w:tr w:rsidR="00734ED4">
        <w:tc>
          <w:tcPr>
            <w:tcW w:w="648"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center"/>
              <w:rPr>
                <w:sz w:val="24"/>
                <w:szCs w:val="24"/>
                <w:lang w:val="uk-UA"/>
              </w:rPr>
            </w:pPr>
            <w:r>
              <w:rPr>
                <w:lang w:val="uk-UA"/>
              </w:rPr>
              <w:t>2</w:t>
            </w:r>
          </w:p>
        </w:tc>
        <w:tc>
          <w:tcPr>
            <w:tcW w:w="324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Базові професійні знання у сфері освіти та праці. Повна загальна середня освіта.</w:t>
            </w:r>
          </w:p>
          <w:p w:rsidR="00734ED4" w:rsidRDefault="00734ED4">
            <w:pPr>
              <w:spacing w:line="240" w:lineRule="atLeast"/>
              <w:jc w:val="both"/>
              <w:rPr>
                <w:sz w:val="24"/>
                <w:szCs w:val="24"/>
                <w:lang w:val="uk-UA"/>
              </w:rPr>
            </w:pPr>
            <w:r>
              <w:rPr>
                <w:lang w:val="uk-UA"/>
              </w:rPr>
              <w:t>Учень</w:t>
            </w:r>
          </w:p>
        </w:tc>
        <w:tc>
          <w:tcPr>
            <w:tcW w:w="216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Робітник із низьким рівнем кваліфікації</w:t>
            </w:r>
          </w:p>
        </w:tc>
        <w:tc>
          <w:tcPr>
            <w:tcW w:w="3523"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Навчання на виробництві, короткотермінових курсах, неформальна освіта, навчання у міжшкільному навчальному комбінаті, ліцеї</w:t>
            </w:r>
          </w:p>
        </w:tc>
      </w:tr>
      <w:tr w:rsidR="00734ED4">
        <w:tc>
          <w:tcPr>
            <w:tcW w:w="648"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center"/>
              <w:rPr>
                <w:sz w:val="24"/>
                <w:szCs w:val="24"/>
                <w:lang w:val="uk-UA"/>
              </w:rPr>
            </w:pPr>
            <w:r>
              <w:rPr>
                <w:lang w:val="uk-UA"/>
              </w:rPr>
              <w:t>3</w:t>
            </w:r>
          </w:p>
        </w:tc>
        <w:tc>
          <w:tcPr>
            <w:tcW w:w="324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Поглиблені загальноосвітні знання у сфері освіти та професійної діяльності.</w:t>
            </w:r>
          </w:p>
          <w:p w:rsidR="00734ED4" w:rsidRDefault="00734ED4">
            <w:pPr>
              <w:spacing w:line="240" w:lineRule="atLeast"/>
              <w:jc w:val="both"/>
              <w:rPr>
                <w:sz w:val="24"/>
                <w:szCs w:val="24"/>
                <w:lang w:val="uk-UA"/>
              </w:rPr>
            </w:pPr>
            <w:r>
              <w:rPr>
                <w:lang w:val="uk-UA"/>
              </w:rPr>
              <w:t>Учень</w:t>
            </w:r>
          </w:p>
        </w:tc>
        <w:tc>
          <w:tcPr>
            <w:tcW w:w="216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Робітник із середнім рівнем кваліфікації</w:t>
            </w:r>
          </w:p>
        </w:tc>
        <w:tc>
          <w:tcPr>
            <w:tcW w:w="3523"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 xml:space="preserve">Професійно–технічні училища, </w:t>
            </w:r>
            <w:proofErr w:type="spellStart"/>
            <w:r>
              <w:rPr>
                <w:lang w:val="uk-UA"/>
              </w:rPr>
              <w:t>середньотермінова</w:t>
            </w:r>
            <w:proofErr w:type="spellEnd"/>
            <w:r>
              <w:rPr>
                <w:lang w:val="uk-UA"/>
              </w:rPr>
              <w:t xml:space="preserve"> курсова підготовка</w:t>
            </w:r>
          </w:p>
        </w:tc>
      </w:tr>
      <w:tr w:rsidR="00734ED4">
        <w:tc>
          <w:tcPr>
            <w:tcW w:w="648"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center"/>
              <w:rPr>
                <w:sz w:val="24"/>
                <w:szCs w:val="24"/>
                <w:lang w:val="uk-UA"/>
              </w:rPr>
            </w:pPr>
            <w:r>
              <w:rPr>
                <w:lang w:val="uk-UA"/>
              </w:rPr>
              <w:t>4</w:t>
            </w:r>
          </w:p>
        </w:tc>
        <w:tc>
          <w:tcPr>
            <w:tcW w:w="324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 xml:space="preserve">Фактичні та теоретичні </w:t>
            </w:r>
            <w:r>
              <w:rPr>
                <w:lang w:val="uk-UA"/>
              </w:rPr>
              <w:lastRenderedPageBreak/>
              <w:t>професійні знання у сфері освіти та професійної діяльності.</w:t>
            </w:r>
          </w:p>
          <w:p w:rsidR="00734ED4" w:rsidRDefault="00734ED4">
            <w:pPr>
              <w:spacing w:line="240" w:lineRule="atLeast"/>
              <w:jc w:val="both"/>
              <w:rPr>
                <w:sz w:val="24"/>
                <w:szCs w:val="24"/>
                <w:lang w:val="uk-UA"/>
              </w:rPr>
            </w:pPr>
            <w:r>
              <w:rPr>
                <w:lang w:val="uk-UA"/>
              </w:rPr>
              <w:t>Учень</w:t>
            </w:r>
          </w:p>
        </w:tc>
        <w:tc>
          <w:tcPr>
            <w:tcW w:w="216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lastRenderedPageBreak/>
              <w:t xml:space="preserve">Робітник із високим </w:t>
            </w:r>
            <w:r>
              <w:rPr>
                <w:lang w:val="uk-UA"/>
              </w:rPr>
              <w:lastRenderedPageBreak/>
              <w:t>рівнем кваліфікації</w:t>
            </w:r>
          </w:p>
        </w:tc>
        <w:tc>
          <w:tcPr>
            <w:tcW w:w="3523"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lastRenderedPageBreak/>
              <w:t xml:space="preserve">Заклади </w:t>
            </w:r>
            <w:proofErr w:type="spellStart"/>
            <w:r>
              <w:rPr>
                <w:lang w:val="uk-UA"/>
              </w:rPr>
              <w:t>профтехосвіти</w:t>
            </w:r>
            <w:proofErr w:type="spellEnd"/>
          </w:p>
        </w:tc>
      </w:tr>
      <w:tr w:rsidR="00734ED4">
        <w:tc>
          <w:tcPr>
            <w:tcW w:w="648"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center"/>
              <w:rPr>
                <w:sz w:val="24"/>
                <w:szCs w:val="24"/>
                <w:lang w:val="uk-UA"/>
              </w:rPr>
            </w:pPr>
            <w:r>
              <w:rPr>
                <w:lang w:val="uk-UA"/>
              </w:rPr>
              <w:lastRenderedPageBreak/>
              <w:t>5</w:t>
            </w:r>
          </w:p>
        </w:tc>
        <w:tc>
          <w:tcPr>
            <w:tcW w:w="324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Інтегровані професійні знання у сфері освіти та професійної діяльності.</w:t>
            </w:r>
          </w:p>
          <w:p w:rsidR="00734ED4" w:rsidRDefault="00734ED4">
            <w:pPr>
              <w:spacing w:line="240" w:lineRule="atLeast"/>
              <w:jc w:val="both"/>
              <w:rPr>
                <w:sz w:val="24"/>
                <w:szCs w:val="24"/>
                <w:lang w:val="uk-UA"/>
              </w:rPr>
            </w:pPr>
            <w:r>
              <w:rPr>
                <w:lang w:val="uk-UA"/>
              </w:rPr>
              <w:t>Молодший спеціаліст</w:t>
            </w:r>
          </w:p>
        </w:tc>
        <w:tc>
          <w:tcPr>
            <w:tcW w:w="216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Робітник із високим рівнем кваліфікації.</w:t>
            </w:r>
          </w:p>
          <w:p w:rsidR="00734ED4" w:rsidRDefault="00734ED4">
            <w:pPr>
              <w:spacing w:line="240" w:lineRule="atLeast"/>
              <w:jc w:val="both"/>
              <w:rPr>
                <w:lang w:val="uk-UA"/>
              </w:rPr>
            </w:pPr>
            <w:r>
              <w:rPr>
                <w:lang w:val="uk-UA"/>
              </w:rPr>
              <w:t>Технічний службовець.</w:t>
            </w:r>
          </w:p>
          <w:p w:rsidR="00734ED4" w:rsidRDefault="00734ED4">
            <w:pPr>
              <w:spacing w:line="240" w:lineRule="atLeast"/>
              <w:jc w:val="both"/>
              <w:rPr>
                <w:sz w:val="24"/>
                <w:szCs w:val="24"/>
                <w:lang w:val="uk-UA"/>
              </w:rPr>
            </w:pPr>
            <w:r>
              <w:rPr>
                <w:lang w:val="uk-UA"/>
              </w:rPr>
              <w:t>Фахівець</w:t>
            </w:r>
          </w:p>
        </w:tc>
        <w:tc>
          <w:tcPr>
            <w:tcW w:w="3523"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Коледжі, технікуми</w:t>
            </w:r>
          </w:p>
        </w:tc>
      </w:tr>
      <w:tr w:rsidR="00734ED4">
        <w:tc>
          <w:tcPr>
            <w:tcW w:w="648"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center"/>
              <w:rPr>
                <w:sz w:val="24"/>
                <w:szCs w:val="24"/>
                <w:lang w:val="uk-UA"/>
              </w:rPr>
            </w:pPr>
            <w:r>
              <w:rPr>
                <w:lang w:val="uk-UA"/>
              </w:rPr>
              <w:t>6</w:t>
            </w:r>
          </w:p>
        </w:tc>
        <w:tc>
          <w:tcPr>
            <w:tcW w:w="324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rPr>
                <w:sz w:val="24"/>
                <w:szCs w:val="24"/>
                <w:lang w:val="uk-UA"/>
              </w:rPr>
            </w:pPr>
            <w:r>
              <w:rPr>
                <w:lang w:val="uk-UA"/>
              </w:rPr>
              <w:t>Поглиблені та інтегровані знання, широкі професійні, у т.ч. науково-теоретичні знання, у т.ч. суміжні з іншими видами діяльності.</w:t>
            </w:r>
          </w:p>
          <w:p w:rsidR="00734ED4" w:rsidRDefault="00734ED4">
            <w:pPr>
              <w:spacing w:line="240" w:lineRule="atLeast"/>
              <w:jc w:val="both"/>
              <w:rPr>
                <w:lang w:val="uk-UA"/>
              </w:rPr>
            </w:pPr>
            <w:r>
              <w:rPr>
                <w:lang w:val="uk-UA"/>
              </w:rPr>
              <w:t>Бакалавр академічний.*</w:t>
            </w:r>
          </w:p>
          <w:p w:rsidR="00734ED4" w:rsidRDefault="00734ED4">
            <w:pPr>
              <w:spacing w:line="240" w:lineRule="atLeast"/>
              <w:jc w:val="both"/>
              <w:rPr>
                <w:sz w:val="24"/>
                <w:szCs w:val="24"/>
                <w:lang w:val="uk-UA"/>
              </w:rPr>
            </w:pPr>
            <w:r>
              <w:rPr>
                <w:lang w:val="uk-UA"/>
              </w:rPr>
              <w:t>Бакалавр професійний.*</w:t>
            </w:r>
          </w:p>
        </w:tc>
        <w:tc>
          <w:tcPr>
            <w:tcW w:w="216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Фахівець</w:t>
            </w:r>
          </w:p>
        </w:tc>
        <w:tc>
          <w:tcPr>
            <w:tcW w:w="3523" w:type="dxa"/>
            <w:tcBorders>
              <w:top w:val="single" w:sz="4" w:space="0" w:color="auto"/>
              <w:left w:val="single" w:sz="4" w:space="0" w:color="auto"/>
              <w:bottom w:val="single" w:sz="4" w:space="0" w:color="auto"/>
              <w:right w:val="single" w:sz="4" w:space="0" w:color="auto"/>
            </w:tcBorders>
            <w:hideMark/>
          </w:tcPr>
          <w:p w:rsidR="00734ED4" w:rsidRDefault="00734ED4">
            <w:pPr>
              <w:pStyle w:val="a5"/>
              <w:tabs>
                <w:tab w:val="left" w:pos="708"/>
              </w:tabs>
              <w:spacing w:line="240" w:lineRule="atLeast"/>
              <w:rPr>
                <w:lang w:val="uk-UA"/>
              </w:rPr>
            </w:pPr>
            <w:proofErr w:type="spellStart"/>
            <w:r>
              <w:rPr>
                <w:lang w:val="uk-UA"/>
              </w:rPr>
              <w:t>Бакалаврат</w:t>
            </w:r>
            <w:proofErr w:type="spellEnd"/>
            <w:r>
              <w:rPr>
                <w:lang w:val="uk-UA"/>
              </w:rPr>
              <w:t xml:space="preserve"> в інститутах, університетах і академіях, в окремих коледжах.</w:t>
            </w:r>
          </w:p>
        </w:tc>
      </w:tr>
      <w:tr w:rsidR="00734ED4">
        <w:tc>
          <w:tcPr>
            <w:tcW w:w="648" w:type="dxa"/>
            <w:tcBorders>
              <w:top w:val="single" w:sz="4" w:space="0" w:color="auto"/>
              <w:left w:val="single" w:sz="4" w:space="0" w:color="auto"/>
              <w:bottom w:val="single" w:sz="4" w:space="0" w:color="auto"/>
              <w:right w:val="single" w:sz="4" w:space="0" w:color="auto"/>
            </w:tcBorders>
          </w:tcPr>
          <w:p w:rsidR="00734ED4" w:rsidRDefault="00734ED4">
            <w:pPr>
              <w:spacing w:line="240" w:lineRule="atLeast"/>
              <w:jc w:val="center"/>
              <w:rPr>
                <w:sz w:val="24"/>
                <w:szCs w:val="24"/>
                <w:lang w:val="uk-UA"/>
              </w:rPr>
            </w:pPr>
          </w:p>
        </w:tc>
        <w:tc>
          <w:tcPr>
            <w:tcW w:w="324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Бакалавр із коротким циклом навчання.*</w:t>
            </w:r>
          </w:p>
        </w:tc>
        <w:tc>
          <w:tcPr>
            <w:tcW w:w="2160" w:type="dxa"/>
            <w:tcBorders>
              <w:top w:val="single" w:sz="4" w:space="0" w:color="auto"/>
              <w:left w:val="single" w:sz="4" w:space="0" w:color="auto"/>
              <w:bottom w:val="single" w:sz="4" w:space="0" w:color="auto"/>
              <w:right w:val="single" w:sz="4" w:space="0" w:color="auto"/>
            </w:tcBorders>
          </w:tcPr>
          <w:p w:rsidR="00734ED4" w:rsidRDefault="00734ED4">
            <w:pPr>
              <w:spacing w:line="240" w:lineRule="atLeast"/>
              <w:jc w:val="both"/>
              <w:rPr>
                <w:sz w:val="24"/>
                <w:szCs w:val="24"/>
                <w:lang w:val="uk-UA"/>
              </w:rPr>
            </w:pPr>
          </w:p>
        </w:tc>
        <w:tc>
          <w:tcPr>
            <w:tcW w:w="3523" w:type="dxa"/>
            <w:tcBorders>
              <w:top w:val="single" w:sz="4" w:space="0" w:color="auto"/>
              <w:left w:val="single" w:sz="4" w:space="0" w:color="auto"/>
              <w:bottom w:val="single" w:sz="4" w:space="0" w:color="auto"/>
              <w:right w:val="single" w:sz="4" w:space="0" w:color="auto"/>
            </w:tcBorders>
          </w:tcPr>
          <w:p w:rsidR="00734ED4" w:rsidRDefault="00734ED4">
            <w:pPr>
              <w:spacing w:line="240" w:lineRule="atLeast"/>
              <w:jc w:val="both"/>
              <w:rPr>
                <w:sz w:val="24"/>
                <w:szCs w:val="24"/>
                <w:lang w:val="uk-UA"/>
              </w:rPr>
            </w:pPr>
          </w:p>
        </w:tc>
      </w:tr>
      <w:tr w:rsidR="00734ED4">
        <w:tc>
          <w:tcPr>
            <w:tcW w:w="648"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center"/>
              <w:rPr>
                <w:sz w:val="24"/>
                <w:szCs w:val="24"/>
                <w:lang w:val="uk-UA"/>
              </w:rPr>
            </w:pPr>
            <w:r>
              <w:rPr>
                <w:lang w:val="uk-UA"/>
              </w:rPr>
              <w:t>7</w:t>
            </w:r>
          </w:p>
        </w:tc>
        <w:tc>
          <w:tcPr>
            <w:tcW w:w="324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rPr>
                <w:sz w:val="24"/>
                <w:szCs w:val="24"/>
                <w:lang w:val="uk-UA"/>
              </w:rPr>
            </w:pPr>
            <w:r>
              <w:rPr>
                <w:lang w:val="uk-UA"/>
              </w:rPr>
              <w:t>Високоспеціалізовані, комплексні, детальні, спеціальні, передові знання у межах наукового суб`єкта, комплексні професійні знання.</w:t>
            </w:r>
          </w:p>
          <w:p w:rsidR="00734ED4" w:rsidRDefault="00734ED4">
            <w:pPr>
              <w:spacing w:line="240" w:lineRule="atLeast"/>
              <w:rPr>
                <w:lang w:val="uk-UA"/>
              </w:rPr>
            </w:pPr>
            <w:r>
              <w:rPr>
                <w:lang w:val="uk-UA"/>
              </w:rPr>
              <w:t>Магістр академічний.*</w:t>
            </w:r>
          </w:p>
          <w:p w:rsidR="00734ED4" w:rsidRDefault="00734ED4">
            <w:pPr>
              <w:spacing w:line="240" w:lineRule="atLeast"/>
              <w:rPr>
                <w:lang w:val="uk-UA"/>
              </w:rPr>
            </w:pPr>
            <w:r>
              <w:rPr>
                <w:lang w:val="uk-UA"/>
              </w:rPr>
              <w:t>Магістр професійний*</w:t>
            </w:r>
          </w:p>
          <w:p w:rsidR="00734ED4" w:rsidRDefault="00734ED4">
            <w:pPr>
              <w:spacing w:line="240" w:lineRule="atLeast"/>
              <w:jc w:val="both"/>
              <w:rPr>
                <w:sz w:val="24"/>
                <w:szCs w:val="24"/>
                <w:lang w:val="uk-UA"/>
              </w:rPr>
            </w:pPr>
            <w:r>
              <w:rPr>
                <w:lang w:val="uk-UA"/>
              </w:rPr>
              <w:t>(Магістр інтегрований)</w:t>
            </w:r>
          </w:p>
        </w:tc>
        <w:tc>
          <w:tcPr>
            <w:tcW w:w="216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Професіонал</w:t>
            </w:r>
          </w:p>
        </w:tc>
        <w:tc>
          <w:tcPr>
            <w:tcW w:w="3523"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Магістратура в університетах і академіях</w:t>
            </w:r>
          </w:p>
        </w:tc>
      </w:tr>
      <w:tr w:rsidR="00734ED4">
        <w:tc>
          <w:tcPr>
            <w:tcW w:w="648"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center"/>
              <w:rPr>
                <w:sz w:val="24"/>
                <w:szCs w:val="24"/>
                <w:lang w:val="uk-UA"/>
              </w:rPr>
            </w:pPr>
            <w:r>
              <w:rPr>
                <w:lang w:val="uk-UA"/>
              </w:rPr>
              <w:t>8</w:t>
            </w:r>
          </w:p>
        </w:tc>
        <w:tc>
          <w:tcPr>
            <w:tcW w:w="324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 xml:space="preserve">Комплексні, спеціальні та передові знання в одній або декількох наукових сферах, у стратегічно та </w:t>
            </w:r>
            <w:proofErr w:type="spellStart"/>
            <w:r>
              <w:rPr>
                <w:lang w:val="uk-UA"/>
              </w:rPr>
              <w:t>інноваційно</w:t>
            </w:r>
            <w:proofErr w:type="spellEnd"/>
            <w:r>
              <w:rPr>
                <w:lang w:val="uk-UA"/>
              </w:rPr>
              <w:t xml:space="preserve"> орієнтованій професійній діяльності.</w:t>
            </w:r>
          </w:p>
          <w:p w:rsidR="00734ED4" w:rsidRDefault="00734ED4">
            <w:pPr>
              <w:spacing w:line="240" w:lineRule="atLeast"/>
              <w:jc w:val="both"/>
              <w:rPr>
                <w:sz w:val="24"/>
                <w:szCs w:val="24"/>
                <w:lang w:val="uk-UA"/>
              </w:rPr>
            </w:pPr>
            <w:r>
              <w:rPr>
                <w:lang w:val="uk-UA"/>
              </w:rPr>
              <w:t>Доктор філософії (за галузями науки)*</w:t>
            </w:r>
          </w:p>
        </w:tc>
        <w:tc>
          <w:tcPr>
            <w:tcW w:w="2160"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Професіонал</w:t>
            </w:r>
          </w:p>
        </w:tc>
        <w:tc>
          <w:tcPr>
            <w:tcW w:w="3523" w:type="dxa"/>
            <w:tcBorders>
              <w:top w:val="single" w:sz="4" w:space="0" w:color="auto"/>
              <w:left w:val="single" w:sz="4" w:space="0" w:color="auto"/>
              <w:bottom w:val="single" w:sz="4" w:space="0" w:color="auto"/>
              <w:right w:val="single" w:sz="4" w:space="0" w:color="auto"/>
            </w:tcBorders>
            <w:hideMark/>
          </w:tcPr>
          <w:p w:rsidR="00734ED4" w:rsidRDefault="00734ED4">
            <w:pPr>
              <w:spacing w:line="240" w:lineRule="atLeast"/>
              <w:jc w:val="both"/>
              <w:rPr>
                <w:sz w:val="24"/>
                <w:szCs w:val="24"/>
                <w:lang w:val="uk-UA"/>
              </w:rPr>
            </w:pPr>
            <w:r>
              <w:rPr>
                <w:lang w:val="uk-UA"/>
              </w:rPr>
              <w:t>Аспірантура</w:t>
            </w:r>
          </w:p>
        </w:tc>
      </w:tr>
    </w:tbl>
    <w:p w:rsidR="00734ED4" w:rsidRDefault="00734ED4" w:rsidP="00734ED4">
      <w:pPr>
        <w:spacing w:line="312" w:lineRule="auto"/>
        <w:jc w:val="both"/>
        <w:rPr>
          <w:sz w:val="20"/>
          <w:szCs w:val="20"/>
          <w:lang w:val="uk-UA"/>
        </w:rPr>
      </w:pPr>
      <w:r>
        <w:rPr>
          <w:sz w:val="20"/>
          <w:szCs w:val="20"/>
          <w:lang w:val="uk-UA"/>
        </w:rPr>
        <w:t>* Зазначена академічна кваліфікація буде застосовуватися після внесення відповідних змін та доповнень до чинного законодавства.</w:t>
      </w:r>
    </w:p>
    <w:p w:rsidR="00734ED4" w:rsidRDefault="00734ED4" w:rsidP="00734ED4">
      <w:pPr>
        <w:jc w:val="center"/>
        <w:rPr>
          <w:b/>
          <w:sz w:val="20"/>
          <w:szCs w:val="20"/>
          <w:lang w:val="uk-UA"/>
        </w:rPr>
      </w:pPr>
    </w:p>
    <w:p w:rsidR="00734ED4" w:rsidRDefault="00734ED4" w:rsidP="00734ED4">
      <w:pPr>
        <w:jc w:val="center"/>
        <w:rPr>
          <w:b/>
          <w:sz w:val="20"/>
          <w:szCs w:val="20"/>
          <w:lang w:val="uk-UA"/>
        </w:rPr>
      </w:pPr>
    </w:p>
    <w:p w:rsidR="00734ED4" w:rsidRDefault="00734ED4" w:rsidP="00734ED4">
      <w:pPr>
        <w:jc w:val="center"/>
        <w:rPr>
          <w:b/>
          <w:sz w:val="20"/>
          <w:szCs w:val="20"/>
          <w:lang w:val="uk-UA"/>
        </w:rPr>
      </w:pPr>
    </w:p>
    <w:p w:rsidR="00734ED4" w:rsidRDefault="00734ED4" w:rsidP="00734ED4">
      <w:pPr>
        <w:jc w:val="center"/>
        <w:rPr>
          <w:b/>
          <w:sz w:val="20"/>
          <w:szCs w:val="20"/>
          <w:lang w:val="uk-UA"/>
        </w:rPr>
      </w:pPr>
    </w:p>
    <w:p w:rsidR="00734ED4" w:rsidRDefault="00734ED4" w:rsidP="00734ED4">
      <w:pPr>
        <w:jc w:val="center"/>
        <w:rPr>
          <w:b/>
          <w:sz w:val="20"/>
          <w:szCs w:val="20"/>
          <w:lang w:val="uk-UA"/>
        </w:rPr>
      </w:pPr>
    </w:p>
    <w:p w:rsidR="00734ED4" w:rsidRDefault="00734ED4" w:rsidP="00734ED4">
      <w:pPr>
        <w:jc w:val="center"/>
        <w:rPr>
          <w:b/>
          <w:sz w:val="20"/>
          <w:szCs w:val="20"/>
          <w:lang w:val="uk-UA"/>
        </w:rPr>
      </w:pPr>
    </w:p>
    <w:p w:rsidR="00734ED4" w:rsidRDefault="00734ED4" w:rsidP="00734ED4">
      <w:pPr>
        <w:jc w:val="center"/>
        <w:rPr>
          <w:b/>
          <w:sz w:val="20"/>
          <w:szCs w:val="20"/>
          <w:lang w:val="uk-UA"/>
        </w:rPr>
      </w:pPr>
    </w:p>
    <w:p w:rsidR="00734ED4" w:rsidRDefault="00734ED4" w:rsidP="00734ED4">
      <w:pPr>
        <w:ind w:firstLine="709"/>
        <w:jc w:val="both"/>
        <w:rPr>
          <w:b/>
          <w:sz w:val="24"/>
          <w:szCs w:val="24"/>
          <w:lang w:val="uk-UA"/>
        </w:rPr>
      </w:pPr>
      <w:r>
        <w:rPr>
          <w:b/>
          <w:lang w:val="uk-UA"/>
        </w:rPr>
        <w:t>4. ДЕСКРИПТОРИ (ОПИСИ) РІВНІВ НАЦІОНАЛЬНОЇ РАМКИ КВАЛІФІКАЦІЙ</w:t>
      </w:r>
    </w:p>
    <w:tbl>
      <w:tblPr>
        <w:tblStyle w:val="a7"/>
        <w:tblW w:w="0" w:type="auto"/>
        <w:tblInd w:w="0" w:type="dxa"/>
        <w:tblBorders>
          <w:left w:val="none" w:sz="0" w:space="0" w:color="auto"/>
          <w:right w:val="none" w:sz="0" w:space="0" w:color="auto"/>
        </w:tblBorders>
        <w:tblLook w:val="01E0" w:firstRow="1" w:lastRow="1" w:firstColumn="1" w:lastColumn="1" w:noHBand="0" w:noVBand="0"/>
      </w:tblPr>
      <w:tblGrid>
        <w:gridCol w:w="1368"/>
        <w:gridCol w:w="2460"/>
        <w:gridCol w:w="1914"/>
        <w:gridCol w:w="1914"/>
        <w:gridCol w:w="1915"/>
      </w:tblGrid>
      <w:tr w:rsidR="00734ED4">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rPr>
                <w:sz w:val="24"/>
                <w:szCs w:val="24"/>
                <w:lang w:val="uk-UA" w:bidi="ar-SA"/>
              </w:rPr>
            </w:pPr>
          </w:p>
          <w:p w:rsidR="00734ED4" w:rsidRDefault="00734ED4">
            <w:pPr>
              <w:rPr>
                <w:b/>
                <w:lang w:val="uk-UA"/>
              </w:rPr>
            </w:pPr>
            <w:r>
              <w:rPr>
                <w:b/>
                <w:lang w:val="uk-UA"/>
              </w:rPr>
              <w:t>Рівень 1</w:t>
            </w:r>
          </w:p>
          <w:p w:rsidR="00734ED4" w:rsidRDefault="00734ED4">
            <w:pPr>
              <w:rPr>
                <w:sz w:val="24"/>
                <w:szCs w:val="24"/>
                <w:lang w:val="uk-UA" w:bidi="ar-SA"/>
              </w:rPr>
            </w:pPr>
          </w:p>
        </w:tc>
      </w:tr>
      <w:tr w:rsidR="00734ED4">
        <w:trPr>
          <w:trHeight w:val="1560"/>
        </w:trPr>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spacing w:line="312" w:lineRule="auto"/>
              <w:jc w:val="both"/>
              <w:rPr>
                <w:sz w:val="24"/>
                <w:szCs w:val="24"/>
                <w:lang w:val="uk-UA" w:bidi="ar-SA"/>
              </w:rPr>
            </w:pPr>
            <w:r>
              <w:rPr>
                <w:lang w:val="uk-UA"/>
              </w:rPr>
              <w:t xml:space="preserve">Наявність </w:t>
            </w:r>
            <w:proofErr w:type="spellStart"/>
            <w:r>
              <w:rPr>
                <w:lang w:val="uk-UA"/>
              </w:rPr>
              <w:t>компетенцій</w:t>
            </w:r>
            <w:proofErr w:type="spellEnd"/>
            <w:r>
              <w:rPr>
                <w:lang w:val="uk-UA"/>
              </w:rPr>
              <w:t xml:space="preserve">, необхідних для виконання найпростіших завдань у зрозумілій та структурованій сфері освіти і праці. Виконання усіх завдань підлягає ретельному контролю (нагляду). </w:t>
            </w:r>
          </w:p>
          <w:p w:rsidR="00734ED4" w:rsidRDefault="00734ED4">
            <w:pPr>
              <w:rPr>
                <w:sz w:val="24"/>
                <w:szCs w:val="24"/>
                <w:lang w:val="uk-UA" w:bidi="ar-SA"/>
              </w:rPr>
            </w:pPr>
          </w:p>
        </w:tc>
      </w:tr>
      <w:tr w:rsidR="00734ED4">
        <w:tc>
          <w:tcPr>
            <w:tcW w:w="3828" w:type="dxa"/>
            <w:gridSpan w:val="2"/>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Професійна (спеціальна) компетенція</w:t>
            </w:r>
          </w:p>
        </w:tc>
        <w:tc>
          <w:tcPr>
            <w:tcW w:w="1914"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r>
              <w:rPr>
                <w:lang w:val="uk-UA"/>
              </w:rPr>
              <w:t xml:space="preserve">Соціальна компетенція </w:t>
            </w:r>
          </w:p>
        </w:tc>
        <w:tc>
          <w:tcPr>
            <w:tcW w:w="1914"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r>
              <w:rPr>
                <w:lang w:val="uk-UA"/>
              </w:rPr>
              <w:t xml:space="preserve">Особистісна компетенція </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r>
              <w:rPr>
                <w:lang w:val="uk-UA"/>
              </w:rPr>
              <w:t xml:space="preserve">Розподіл груп кваліфікацій </w:t>
            </w:r>
          </w:p>
        </w:tc>
      </w:tr>
      <w:tr w:rsidR="00734ED4">
        <w:tc>
          <w:tcPr>
            <w:tcW w:w="1368"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Знання</w:t>
            </w:r>
          </w:p>
        </w:tc>
        <w:tc>
          <w:tcPr>
            <w:tcW w:w="2460"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Уміння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r>
      <w:tr w:rsidR="00734ED4">
        <w:tc>
          <w:tcPr>
            <w:tcW w:w="1368"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Наявність базової чи повної загальної освіти. Володіння початковим розумінням сфери освіти і праці</w:t>
            </w:r>
          </w:p>
        </w:tc>
        <w:tc>
          <w:tcPr>
            <w:tcW w:w="2460" w:type="dxa"/>
            <w:tcBorders>
              <w:top w:val="single" w:sz="4" w:space="0" w:color="auto"/>
              <w:left w:val="single" w:sz="4" w:space="0" w:color="auto"/>
              <w:bottom w:val="single" w:sz="4" w:space="0" w:color="auto"/>
              <w:right w:val="single" w:sz="4" w:space="0" w:color="auto"/>
            </w:tcBorders>
            <w:hideMark/>
          </w:tcPr>
          <w:p w:rsidR="00734ED4" w:rsidRDefault="00734ED4">
            <w:pPr>
              <w:ind w:right="-146"/>
              <w:rPr>
                <w:sz w:val="24"/>
                <w:szCs w:val="24"/>
                <w:lang w:val="uk-UA" w:bidi="ar-SA"/>
              </w:rPr>
            </w:pPr>
            <w:r>
              <w:rPr>
                <w:lang w:val="uk-UA"/>
              </w:rPr>
              <w:t xml:space="preserve">Наявність когнітивних і практичних навичок, необхідних для виконання найпростіших завдань за заздалегідь обумовленими правилами, у т.ч. для оцінки результатів виконання цих завдань. Здатність встановлювати елементарні взаємозв’язки у </w:t>
            </w:r>
            <w:r>
              <w:rPr>
                <w:spacing w:val="-10"/>
                <w:lang w:val="uk-UA"/>
              </w:rPr>
              <w:t>роботі</w:t>
            </w:r>
          </w:p>
        </w:tc>
        <w:tc>
          <w:tcPr>
            <w:tcW w:w="1914"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Здатність до інтеграції до соціальних груп і обміну інформацією в усній та письмовій формі</w:t>
            </w:r>
          </w:p>
        </w:tc>
        <w:tc>
          <w:tcPr>
            <w:tcW w:w="1914" w:type="dxa"/>
            <w:tcBorders>
              <w:top w:val="single" w:sz="4" w:space="0" w:color="auto"/>
              <w:left w:val="single" w:sz="4" w:space="0" w:color="auto"/>
              <w:bottom w:val="single" w:sz="4" w:space="0" w:color="auto"/>
              <w:right w:val="single" w:sz="4" w:space="0" w:color="auto"/>
            </w:tcBorders>
            <w:hideMark/>
          </w:tcPr>
          <w:p w:rsidR="00734ED4" w:rsidRDefault="00734ED4">
            <w:pPr>
              <w:ind w:right="-116"/>
              <w:rPr>
                <w:sz w:val="24"/>
                <w:szCs w:val="24"/>
                <w:lang w:val="uk-UA" w:bidi="ar-SA"/>
              </w:rPr>
            </w:pPr>
            <w:r>
              <w:rPr>
                <w:lang w:val="uk-UA"/>
              </w:rPr>
              <w:t>Готовність до навчання (учіння) і розвитку власної компетентності; оцінки своїх дій; використання навчального керівництва (посібників)</w:t>
            </w:r>
          </w:p>
        </w:tc>
        <w:tc>
          <w:tcPr>
            <w:tcW w:w="1915"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 xml:space="preserve">- базова кваліфікація за видом роботи, </w:t>
            </w:r>
          </w:p>
          <w:p w:rsidR="00734ED4" w:rsidRDefault="00734ED4">
            <w:pPr>
              <w:rPr>
                <w:lang w:val="uk-UA"/>
              </w:rPr>
            </w:pPr>
            <w:r>
              <w:rPr>
                <w:lang w:val="uk-UA"/>
              </w:rPr>
              <w:t>найпростішими професіями;</w:t>
            </w:r>
          </w:p>
          <w:p w:rsidR="00734ED4" w:rsidRDefault="00734ED4">
            <w:pPr>
              <w:rPr>
                <w:sz w:val="24"/>
                <w:szCs w:val="24"/>
                <w:lang w:val="uk-UA" w:bidi="ar-SA"/>
              </w:rPr>
            </w:pPr>
            <w:r>
              <w:rPr>
                <w:lang w:val="uk-UA"/>
              </w:rPr>
              <w:t>- первинна підготовка на виробництві, шкільні виробничі практики тощо</w:t>
            </w:r>
          </w:p>
        </w:tc>
      </w:tr>
    </w:tbl>
    <w:p w:rsidR="00734ED4" w:rsidRDefault="00734ED4" w:rsidP="00734ED4">
      <w:pPr>
        <w:rPr>
          <w:sz w:val="2"/>
          <w:szCs w:val="2"/>
          <w:lang w:val="uk-UA"/>
        </w:rPr>
      </w:pPr>
    </w:p>
    <w:tbl>
      <w:tblPr>
        <w:tblStyle w:val="a7"/>
        <w:tblW w:w="0" w:type="auto"/>
        <w:tblInd w:w="0" w:type="dxa"/>
        <w:tblLook w:val="01E0" w:firstRow="1" w:lastRow="1" w:firstColumn="1" w:lastColumn="1" w:noHBand="0" w:noVBand="0"/>
      </w:tblPr>
      <w:tblGrid>
        <w:gridCol w:w="1548"/>
        <w:gridCol w:w="2280"/>
        <w:gridCol w:w="1680"/>
        <w:gridCol w:w="2148"/>
        <w:gridCol w:w="1915"/>
      </w:tblGrid>
      <w:tr w:rsidR="00734ED4">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rPr>
                <w:sz w:val="24"/>
                <w:szCs w:val="24"/>
                <w:lang w:val="uk-UA" w:bidi="ar-SA"/>
              </w:rPr>
            </w:pPr>
          </w:p>
          <w:p w:rsidR="00734ED4" w:rsidRDefault="00734ED4">
            <w:pPr>
              <w:rPr>
                <w:b/>
                <w:lang w:val="uk-UA"/>
              </w:rPr>
            </w:pPr>
            <w:r>
              <w:rPr>
                <w:b/>
                <w:lang w:val="uk-UA"/>
              </w:rPr>
              <w:t xml:space="preserve">Рівень 2 </w:t>
            </w:r>
          </w:p>
          <w:p w:rsidR="00734ED4" w:rsidRDefault="00734ED4">
            <w:pPr>
              <w:rPr>
                <w:sz w:val="24"/>
                <w:szCs w:val="24"/>
                <w:lang w:val="uk-UA" w:bidi="ar-SA"/>
              </w:rPr>
            </w:pPr>
          </w:p>
        </w:tc>
      </w:tr>
      <w:tr w:rsidR="00734ED4">
        <w:trPr>
          <w:trHeight w:val="504"/>
        </w:trPr>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spacing w:line="312" w:lineRule="auto"/>
              <w:jc w:val="both"/>
              <w:rPr>
                <w:sz w:val="24"/>
                <w:szCs w:val="24"/>
                <w:lang w:val="uk-UA" w:bidi="ar-SA"/>
              </w:rPr>
            </w:pPr>
            <w:r>
              <w:rPr>
                <w:lang w:val="uk-UA"/>
              </w:rPr>
              <w:t xml:space="preserve">Здатність вирішувати нескладні завдання, наявність </w:t>
            </w:r>
            <w:proofErr w:type="spellStart"/>
            <w:r>
              <w:rPr>
                <w:lang w:val="uk-UA"/>
              </w:rPr>
              <w:t>компетенцій</w:t>
            </w:r>
            <w:proofErr w:type="spellEnd"/>
            <w:r>
              <w:rPr>
                <w:lang w:val="uk-UA"/>
              </w:rPr>
              <w:t xml:space="preserve">, необхідних для їх виконання у простій незмінній формі та контекстах, під суттєвим контролем (наглядом). Демонстрація навичок і готовності до правильного виконання завдань у колективі із застосуванням найпростіших методів. </w:t>
            </w:r>
          </w:p>
          <w:p w:rsidR="00734ED4" w:rsidRDefault="00734ED4">
            <w:pPr>
              <w:rPr>
                <w:sz w:val="24"/>
                <w:szCs w:val="24"/>
                <w:lang w:val="uk-UA" w:bidi="ar-SA"/>
              </w:rPr>
            </w:pPr>
          </w:p>
        </w:tc>
      </w:tr>
      <w:tr w:rsidR="00734ED4">
        <w:tc>
          <w:tcPr>
            <w:tcW w:w="3828" w:type="dxa"/>
            <w:gridSpan w:val="2"/>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Професійна (спеціальна) компетенція</w:t>
            </w:r>
          </w:p>
        </w:tc>
        <w:tc>
          <w:tcPr>
            <w:tcW w:w="1680"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Соціальна компетенція</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Особистісна компетенція</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Розподіл груп кваліфікацій</w:t>
            </w:r>
          </w:p>
        </w:tc>
      </w:tr>
      <w:tr w:rsidR="00734ED4">
        <w:tc>
          <w:tcPr>
            <w:tcW w:w="1548"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Знання</w:t>
            </w:r>
          </w:p>
        </w:tc>
        <w:tc>
          <w:tcPr>
            <w:tcW w:w="2280"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Уміння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r>
      <w:tr w:rsidR="00734ED4" w:rsidRPr="00734ED4">
        <w:tc>
          <w:tcPr>
            <w:tcW w:w="1548"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 xml:space="preserve">Наявність загальної освіти та базових  професійних  знань у сфері освіти та праці.  </w:t>
            </w:r>
          </w:p>
        </w:tc>
        <w:tc>
          <w:tcPr>
            <w:tcW w:w="2280"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Наявність когнітивних і практичних навичок, необхідних для виконання завдань. Здатність оцінювати результати цих завдань згідно із заздалегідь обумовленими критеріями; встановлювати професійні взаємозв’язки у роботі</w:t>
            </w:r>
          </w:p>
        </w:tc>
        <w:tc>
          <w:tcPr>
            <w:tcW w:w="1680"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 xml:space="preserve">Здатність до інтеграції до соціальних груп (колективів, бригад тощо) для виконання завдань; спілкування щодо основних професійних питань; сприйняття критики, порад і вказівок  </w:t>
            </w:r>
          </w:p>
        </w:tc>
        <w:tc>
          <w:tcPr>
            <w:tcW w:w="2148"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 xml:space="preserve">Здатність до застосування навчальних засобів і отриманих знань на практиці, розуміння власного прогресу в навчанні (учінні) і розвитку </w:t>
            </w:r>
            <w:proofErr w:type="spellStart"/>
            <w:r>
              <w:rPr>
                <w:lang w:val="uk-UA"/>
              </w:rPr>
              <w:t>компетенцій</w:t>
            </w:r>
            <w:proofErr w:type="spellEnd"/>
            <w:r>
              <w:rPr>
                <w:lang w:val="uk-UA"/>
              </w:rPr>
              <w:t xml:space="preserve">; оцінки своїх та чужих дій; використання допомоги інструкторів і навчальних посібників </w:t>
            </w:r>
          </w:p>
        </w:tc>
        <w:tc>
          <w:tcPr>
            <w:tcW w:w="1915" w:type="dxa"/>
            <w:tcBorders>
              <w:top w:val="single" w:sz="4" w:space="0" w:color="auto"/>
              <w:left w:val="single" w:sz="4" w:space="0" w:color="auto"/>
              <w:bottom w:val="single" w:sz="4" w:space="0" w:color="auto"/>
              <w:right w:val="single" w:sz="4" w:space="0" w:color="auto"/>
            </w:tcBorders>
            <w:hideMark/>
          </w:tcPr>
          <w:p w:rsidR="00734ED4" w:rsidRDefault="00734ED4" w:rsidP="00734ED4">
            <w:pPr>
              <w:numPr>
                <w:ilvl w:val="0"/>
                <w:numId w:val="3"/>
              </w:numPr>
              <w:tabs>
                <w:tab w:val="num" w:pos="22"/>
                <w:tab w:val="left" w:pos="190"/>
              </w:tabs>
              <w:ind w:left="0" w:firstLine="0"/>
              <w:rPr>
                <w:sz w:val="24"/>
                <w:szCs w:val="24"/>
                <w:lang w:val="uk-UA" w:bidi="ar-SA"/>
              </w:rPr>
            </w:pPr>
            <w:r>
              <w:rPr>
                <w:lang w:val="uk-UA"/>
              </w:rPr>
              <w:t>підготовка до професійної освіти (початкова професійна кваліфікація) із здаванням іспиту;</w:t>
            </w:r>
          </w:p>
          <w:p w:rsidR="00734ED4" w:rsidRDefault="00734ED4" w:rsidP="00734ED4">
            <w:pPr>
              <w:numPr>
                <w:ilvl w:val="0"/>
                <w:numId w:val="3"/>
              </w:numPr>
              <w:tabs>
                <w:tab w:val="num" w:pos="0"/>
                <w:tab w:val="left" w:pos="264"/>
              </w:tabs>
              <w:ind w:left="0" w:firstLine="0"/>
              <w:rPr>
                <w:lang w:val="uk-UA"/>
              </w:rPr>
            </w:pPr>
            <w:r>
              <w:rPr>
                <w:lang w:val="uk-UA"/>
              </w:rPr>
              <w:t>навчальна професійна підготовка, в т.ч. у  міжшкільному навчально-виробничому комбінаті, на виробництві;</w:t>
            </w:r>
          </w:p>
          <w:p w:rsidR="00734ED4" w:rsidRDefault="00734ED4" w:rsidP="00734ED4">
            <w:pPr>
              <w:numPr>
                <w:ilvl w:val="0"/>
                <w:numId w:val="3"/>
              </w:numPr>
              <w:tabs>
                <w:tab w:val="num" w:pos="0"/>
                <w:tab w:val="left" w:pos="264"/>
              </w:tabs>
              <w:ind w:left="0" w:firstLine="0"/>
              <w:rPr>
                <w:sz w:val="24"/>
                <w:szCs w:val="24"/>
                <w:lang w:val="uk-UA" w:bidi="ar-SA"/>
              </w:rPr>
            </w:pPr>
            <w:r>
              <w:rPr>
                <w:lang w:val="uk-UA"/>
              </w:rPr>
              <w:t xml:space="preserve">кваліфікація за </w:t>
            </w:r>
            <w:r>
              <w:rPr>
                <w:lang w:val="uk-UA"/>
              </w:rPr>
              <w:lastRenderedPageBreak/>
              <w:t xml:space="preserve">професіями робітників із низькою кваліфікацією  </w:t>
            </w:r>
          </w:p>
        </w:tc>
      </w:tr>
    </w:tbl>
    <w:p w:rsidR="00734ED4" w:rsidRDefault="00734ED4" w:rsidP="00734ED4">
      <w:pPr>
        <w:spacing w:line="312" w:lineRule="auto"/>
        <w:jc w:val="both"/>
        <w:rPr>
          <w:sz w:val="24"/>
          <w:szCs w:val="24"/>
          <w:lang w:val="uk-UA"/>
        </w:rPr>
      </w:pPr>
    </w:p>
    <w:tbl>
      <w:tblPr>
        <w:tblStyle w:val="a7"/>
        <w:tblW w:w="0" w:type="auto"/>
        <w:tblInd w:w="0" w:type="dxa"/>
        <w:tblLook w:val="01E0" w:firstRow="1" w:lastRow="1" w:firstColumn="1" w:lastColumn="1" w:noHBand="0" w:noVBand="0"/>
      </w:tblPr>
      <w:tblGrid>
        <w:gridCol w:w="1574"/>
        <w:gridCol w:w="2269"/>
        <w:gridCol w:w="1678"/>
        <w:gridCol w:w="2507"/>
        <w:gridCol w:w="1543"/>
      </w:tblGrid>
      <w:tr w:rsidR="00734ED4">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jc w:val="both"/>
              <w:rPr>
                <w:b/>
                <w:sz w:val="24"/>
                <w:szCs w:val="24"/>
                <w:lang w:val="en-US" w:bidi="ar-SA"/>
              </w:rPr>
            </w:pPr>
            <w:r>
              <w:rPr>
                <w:b/>
                <w:lang w:val="uk-UA"/>
              </w:rPr>
              <w:t xml:space="preserve">Рівень </w:t>
            </w:r>
            <w:r>
              <w:rPr>
                <w:b/>
                <w:lang w:val="en-US"/>
              </w:rPr>
              <w:t>3</w:t>
            </w:r>
          </w:p>
          <w:p w:rsidR="00734ED4" w:rsidRDefault="00734ED4">
            <w:pPr>
              <w:spacing w:line="312" w:lineRule="auto"/>
              <w:jc w:val="both"/>
              <w:rPr>
                <w:sz w:val="24"/>
                <w:szCs w:val="24"/>
                <w:lang w:val="en-US" w:bidi="ar-SA"/>
              </w:rPr>
            </w:pPr>
          </w:p>
        </w:tc>
      </w:tr>
      <w:tr w:rsidR="00734ED4">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spacing w:line="312" w:lineRule="auto"/>
              <w:jc w:val="both"/>
              <w:rPr>
                <w:sz w:val="24"/>
                <w:szCs w:val="24"/>
                <w:lang w:val="uk-UA" w:bidi="ar-SA"/>
              </w:rPr>
            </w:pPr>
            <w:r>
              <w:rPr>
                <w:lang w:val="uk-UA"/>
              </w:rPr>
              <w:t>Здатність самостійно вирішувати завдання у незмінній формі та контекстах, застосовувати для цього стандартні зразки (макети, моделі, проекти тощо). Демонстрація готовності і уміння оцінювати  результати своєї та чужої діяльності, їх розвитку в подальшому; автономно планувати хід виконання завдань.</w:t>
            </w:r>
          </w:p>
          <w:p w:rsidR="00734ED4" w:rsidRDefault="00734ED4">
            <w:pPr>
              <w:jc w:val="both"/>
              <w:rPr>
                <w:b/>
                <w:sz w:val="24"/>
                <w:szCs w:val="24"/>
                <w:lang w:val="uk-UA" w:bidi="ar-SA"/>
              </w:rPr>
            </w:pPr>
          </w:p>
        </w:tc>
      </w:tr>
      <w:tr w:rsidR="00734ED4">
        <w:tc>
          <w:tcPr>
            <w:tcW w:w="3843" w:type="dxa"/>
            <w:gridSpan w:val="2"/>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Професійна (спеціальна) компетенція</w:t>
            </w:r>
          </w:p>
        </w:tc>
        <w:tc>
          <w:tcPr>
            <w:tcW w:w="1678"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Соціальна компетенція</w:t>
            </w:r>
          </w:p>
        </w:tc>
        <w:tc>
          <w:tcPr>
            <w:tcW w:w="2507"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Особистісна компетенція</w:t>
            </w:r>
          </w:p>
        </w:tc>
        <w:tc>
          <w:tcPr>
            <w:tcW w:w="1543"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Розподіл груп кваліфікацій</w:t>
            </w:r>
          </w:p>
        </w:tc>
      </w:tr>
      <w:tr w:rsidR="00734ED4">
        <w:tc>
          <w:tcPr>
            <w:tcW w:w="1574"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Знання</w:t>
            </w:r>
          </w:p>
        </w:tc>
        <w:tc>
          <w:tcPr>
            <w:tcW w:w="2269"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Уміння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r>
      <w:tr w:rsidR="00734ED4" w:rsidRPr="00734ED4">
        <w:tc>
          <w:tcPr>
            <w:tcW w:w="1574"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Володіння поглибленими базовими професійними знаннями</w:t>
            </w:r>
          </w:p>
        </w:tc>
        <w:tc>
          <w:tcPr>
            <w:tcW w:w="2269"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Наявність спектра когнітивних і практичних навичок для планування та здійснення технічних завдань. Оцінювання результатів відповідно до заздалегідь обумовлених критеріїв. Забезпечення простого передавання методів і результатів. Наявність відповідного практичного досвіду</w:t>
            </w:r>
          </w:p>
        </w:tc>
        <w:tc>
          <w:tcPr>
            <w:tcW w:w="1678"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Здатність до роботи  у колективі та  періодичного надання допомоги колегам за робочими процесами; підтримки у формуванні  навчального чи робочого середовища; демонстрації процесу праці та його результатів; сприйняття критики, порад і вказівок</w:t>
            </w:r>
          </w:p>
        </w:tc>
        <w:tc>
          <w:tcPr>
            <w:tcW w:w="2507"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Готовність до навчання чи роботи на автономній основі в обмежених робочих ситуаціях; проявлення ініціативи при виконанні завдань; оцінки своїх та чужих дій;  використання навчального керівництва (підручників) та спроможності до добору різних допоміжних засобів; урахування заданих параметрів точності, надійності  систематизації та якості роботи</w:t>
            </w:r>
          </w:p>
        </w:tc>
        <w:tc>
          <w:tcPr>
            <w:tcW w:w="1543" w:type="dxa"/>
            <w:tcBorders>
              <w:top w:val="single" w:sz="4" w:space="0" w:color="auto"/>
              <w:left w:val="single" w:sz="4" w:space="0" w:color="auto"/>
              <w:bottom w:val="single" w:sz="4" w:space="0" w:color="auto"/>
              <w:right w:val="single" w:sz="4" w:space="0" w:color="auto"/>
            </w:tcBorders>
            <w:hideMark/>
          </w:tcPr>
          <w:p w:rsidR="00734ED4" w:rsidRDefault="00734ED4">
            <w:pPr>
              <w:tabs>
                <w:tab w:val="left" w:pos="0"/>
              </w:tabs>
              <w:rPr>
                <w:sz w:val="24"/>
                <w:szCs w:val="24"/>
                <w:lang w:val="uk-UA" w:bidi="ar-SA"/>
              </w:rPr>
            </w:pPr>
            <w:r>
              <w:rPr>
                <w:lang w:val="uk-UA"/>
              </w:rPr>
              <w:t>Професії (первинні робочі місця) робітників середнього рівня кваліфікації</w:t>
            </w:r>
          </w:p>
        </w:tc>
      </w:tr>
    </w:tbl>
    <w:p w:rsidR="00734ED4" w:rsidRDefault="00734ED4" w:rsidP="00734ED4">
      <w:pPr>
        <w:rPr>
          <w:sz w:val="24"/>
          <w:szCs w:val="24"/>
          <w:lang w:val="uk-UA"/>
        </w:rPr>
      </w:pPr>
    </w:p>
    <w:p w:rsidR="00734ED4" w:rsidRDefault="00734ED4" w:rsidP="00734ED4">
      <w:pPr>
        <w:rPr>
          <w:lang w:val="uk-UA"/>
        </w:rPr>
      </w:pPr>
      <w:r>
        <w:rPr>
          <w:lang w:val="uk-UA"/>
        </w:rPr>
        <w:br w:type="page"/>
      </w:r>
    </w:p>
    <w:tbl>
      <w:tblPr>
        <w:tblStyle w:val="a7"/>
        <w:tblW w:w="0" w:type="auto"/>
        <w:tblInd w:w="0" w:type="dxa"/>
        <w:tblLook w:val="01E0" w:firstRow="1" w:lastRow="1" w:firstColumn="1" w:lastColumn="1" w:noHBand="0" w:noVBand="0"/>
      </w:tblPr>
      <w:tblGrid>
        <w:gridCol w:w="1548"/>
        <w:gridCol w:w="2280"/>
        <w:gridCol w:w="1680"/>
        <w:gridCol w:w="2148"/>
        <w:gridCol w:w="1915"/>
      </w:tblGrid>
      <w:tr w:rsidR="00734ED4">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jc w:val="both"/>
              <w:rPr>
                <w:b/>
                <w:sz w:val="24"/>
                <w:szCs w:val="24"/>
                <w:lang w:val="uk-UA" w:bidi="ar-SA"/>
              </w:rPr>
            </w:pPr>
            <w:r>
              <w:rPr>
                <w:b/>
                <w:lang w:val="uk-UA"/>
              </w:rPr>
              <w:lastRenderedPageBreak/>
              <w:t>Рівень 4</w:t>
            </w:r>
          </w:p>
          <w:p w:rsidR="00734ED4" w:rsidRDefault="00734ED4">
            <w:pPr>
              <w:rPr>
                <w:sz w:val="24"/>
                <w:szCs w:val="24"/>
                <w:lang w:val="uk-UA" w:bidi="ar-SA"/>
              </w:rPr>
            </w:pPr>
          </w:p>
        </w:tc>
      </w:tr>
      <w:tr w:rsidR="00734ED4" w:rsidRPr="00734ED4">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jc w:val="both"/>
              <w:rPr>
                <w:sz w:val="24"/>
                <w:szCs w:val="24"/>
                <w:lang w:val="uk-UA" w:bidi="ar-SA"/>
              </w:rPr>
            </w:pPr>
            <w:r>
              <w:rPr>
                <w:lang w:val="uk-UA"/>
              </w:rPr>
              <w:t xml:space="preserve">Наявність </w:t>
            </w:r>
            <w:proofErr w:type="spellStart"/>
            <w:r>
              <w:rPr>
                <w:lang w:val="uk-UA"/>
              </w:rPr>
              <w:t>компетенцій</w:t>
            </w:r>
            <w:proofErr w:type="spellEnd"/>
            <w:r>
              <w:rPr>
                <w:lang w:val="uk-UA"/>
              </w:rPr>
              <w:t xml:space="preserve">, необхідних для автономного планування та виконання завдань у незмінній формі та  контекстах, специфічних для цього рівня НРК та відповідних професій. Здатність здійснювати необхідну кількість робочих операцій з перенесення </w:t>
            </w:r>
            <w:proofErr w:type="spellStart"/>
            <w:r>
              <w:rPr>
                <w:lang w:val="uk-UA"/>
              </w:rPr>
              <w:t>компетенцій</w:t>
            </w:r>
            <w:proofErr w:type="spellEnd"/>
            <w:r>
              <w:rPr>
                <w:lang w:val="uk-UA"/>
              </w:rPr>
              <w:t xml:space="preserve"> відповідно до змін у професійній діяльності; показувати уміння та готовність до оцінювання результатів власної та чужої праці.</w:t>
            </w:r>
          </w:p>
          <w:p w:rsidR="00734ED4" w:rsidRDefault="00734ED4">
            <w:pPr>
              <w:jc w:val="both"/>
              <w:rPr>
                <w:b/>
                <w:sz w:val="24"/>
                <w:szCs w:val="24"/>
                <w:lang w:val="uk-UA" w:bidi="ar-SA"/>
              </w:rPr>
            </w:pPr>
          </w:p>
        </w:tc>
      </w:tr>
      <w:tr w:rsidR="00734ED4">
        <w:tc>
          <w:tcPr>
            <w:tcW w:w="3828" w:type="dxa"/>
            <w:gridSpan w:val="2"/>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Професійна (спеціальна) компетенція</w:t>
            </w:r>
          </w:p>
        </w:tc>
        <w:tc>
          <w:tcPr>
            <w:tcW w:w="1680"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Соціальна компетенція</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Особистісна компетенція</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Розподіл груп кваліфікацій</w:t>
            </w:r>
          </w:p>
        </w:tc>
      </w:tr>
      <w:tr w:rsidR="00734ED4">
        <w:tc>
          <w:tcPr>
            <w:tcW w:w="1548"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Знання</w:t>
            </w:r>
          </w:p>
        </w:tc>
        <w:tc>
          <w:tcPr>
            <w:tcW w:w="2280"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Уміння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r>
      <w:tr w:rsidR="00734ED4" w:rsidRPr="00734ED4">
        <w:tc>
          <w:tcPr>
            <w:tcW w:w="1548"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Володіння широким спектром спеціальних та теоретичних професійних знань</w:t>
            </w:r>
          </w:p>
        </w:tc>
        <w:tc>
          <w:tcPr>
            <w:tcW w:w="2280"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Наявність широкого спектра когнітивних і практичних навичок, що сприяють підготовці до виконання завдань і вирішення проблем. Можливість до оцінювання трудового процесу та його результатів, з урахуванням альтернативних напрямів діяльності та взаємодії із суміжними сферами. Здатність до передавання методів та навичок роботи.</w:t>
            </w:r>
          </w:p>
        </w:tc>
        <w:tc>
          <w:tcPr>
            <w:tcW w:w="1680"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Здатність до  формування завдань для спільної роботи; створення навчальних  чи робочих умов у колективі; надавання пропозиції щодо покращення професійної діяльності; відстоювання  своїх професійних інтересів; сприйняття критики та вказівок; пропонування своїх послуг та надання підтримки колегам по роботі; відстоювання результатів своєї (спільної) роботи чи її процесів</w:t>
            </w:r>
          </w:p>
        </w:tc>
        <w:tc>
          <w:tcPr>
            <w:tcW w:w="2148"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Здатність самостійно ставити цілі для комплексного виконання робочих завдань; проводити оцінювання  завдань та результатів роботи; нести відповідальність за виконання своїх професійних обов'язків</w:t>
            </w:r>
          </w:p>
        </w:tc>
        <w:tc>
          <w:tcPr>
            <w:tcW w:w="1915" w:type="dxa"/>
            <w:tcBorders>
              <w:top w:val="single" w:sz="4" w:space="0" w:color="auto"/>
              <w:left w:val="single" w:sz="4" w:space="0" w:color="auto"/>
              <w:bottom w:val="single" w:sz="4" w:space="0" w:color="auto"/>
              <w:right w:val="single" w:sz="4" w:space="0" w:color="auto"/>
            </w:tcBorders>
            <w:hideMark/>
          </w:tcPr>
          <w:p w:rsidR="00734ED4" w:rsidRDefault="00734ED4">
            <w:pPr>
              <w:tabs>
                <w:tab w:val="left" w:pos="264"/>
              </w:tabs>
              <w:ind w:left="360"/>
              <w:rPr>
                <w:sz w:val="24"/>
                <w:szCs w:val="24"/>
                <w:lang w:val="uk-UA" w:bidi="ar-SA"/>
              </w:rPr>
            </w:pPr>
            <w:r>
              <w:rPr>
                <w:lang w:val="uk-UA"/>
              </w:rPr>
              <w:t>Професії (первинні робочі місця) робітників із високим рівнем кваліфікації</w:t>
            </w:r>
          </w:p>
        </w:tc>
      </w:tr>
    </w:tbl>
    <w:p w:rsidR="00734ED4" w:rsidRDefault="00734ED4" w:rsidP="00734ED4">
      <w:pPr>
        <w:rPr>
          <w:lang w:val="uk-UA"/>
        </w:rPr>
      </w:pPr>
    </w:p>
    <w:p w:rsidR="00734ED4" w:rsidRDefault="00734ED4" w:rsidP="00734ED4">
      <w:pPr>
        <w:rPr>
          <w:lang w:val="uk-UA"/>
        </w:rPr>
      </w:pPr>
      <w:r>
        <w:rPr>
          <w:lang w:val="uk-UA"/>
        </w:rPr>
        <w:br w:type="page"/>
      </w:r>
    </w:p>
    <w:tbl>
      <w:tblPr>
        <w:tblStyle w:val="a7"/>
        <w:tblW w:w="0" w:type="auto"/>
        <w:tblInd w:w="0" w:type="dxa"/>
        <w:tblLook w:val="01E0" w:firstRow="1" w:lastRow="1" w:firstColumn="1" w:lastColumn="1" w:noHBand="0" w:noVBand="0"/>
      </w:tblPr>
      <w:tblGrid>
        <w:gridCol w:w="1523"/>
        <w:gridCol w:w="2150"/>
        <w:gridCol w:w="1628"/>
        <w:gridCol w:w="2076"/>
        <w:gridCol w:w="2194"/>
      </w:tblGrid>
      <w:tr w:rsidR="00734ED4">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jc w:val="both"/>
              <w:rPr>
                <w:b/>
                <w:sz w:val="24"/>
                <w:szCs w:val="24"/>
                <w:lang w:val="uk-UA" w:bidi="ar-SA"/>
              </w:rPr>
            </w:pPr>
            <w:r>
              <w:rPr>
                <w:b/>
                <w:lang w:val="uk-UA"/>
              </w:rPr>
              <w:lastRenderedPageBreak/>
              <w:t>Рівень 5</w:t>
            </w:r>
          </w:p>
          <w:p w:rsidR="00734ED4" w:rsidRDefault="00734ED4">
            <w:pPr>
              <w:rPr>
                <w:sz w:val="24"/>
                <w:szCs w:val="24"/>
                <w:lang w:val="uk-UA" w:bidi="ar-SA"/>
              </w:rPr>
            </w:pPr>
          </w:p>
        </w:tc>
      </w:tr>
      <w:tr w:rsidR="00734ED4" w:rsidRPr="00734ED4">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jc w:val="both"/>
              <w:rPr>
                <w:sz w:val="24"/>
                <w:szCs w:val="24"/>
                <w:lang w:val="uk-UA" w:bidi="ar-SA"/>
              </w:rPr>
            </w:pPr>
            <w:r>
              <w:rPr>
                <w:lang w:val="uk-UA"/>
              </w:rPr>
              <w:t xml:space="preserve">Наявність </w:t>
            </w:r>
            <w:proofErr w:type="spellStart"/>
            <w:r>
              <w:rPr>
                <w:lang w:val="uk-UA"/>
              </w:rPr>
              <w:t>компетенцій</w:t>
            </w:r>
            <w:proofErr w:type="spellEnd"/>
            <w:r>
              <w:rPr>
                <w:lang w:val="uk-UA"/>
              </w:rPr>
              <w:t xml:space="preserve">, достатніх для самостійного планування і виконання складних завдань у комплексній спеціалізованій сфері професійної діяльності. Здатність переносити та розширювати свої компетенції до суміжної, розширеної чи нової професійної діяльності відповідного спрямування у межах цього рівня НРК; показувати уміння та готовність до оцінювання результатів та процесів власної і чужої праці. </w:t>
            </w:r>
          </w:p>
          <w:p w:rsidR="00734ED4" w:rsidRDefault="00734ED4">
            <w:pPr>
              <w:jc w:val="both"/>
              <w:rPr>
                <w:b/>
                <w:sz w:val="24"/>
                <w:szCs w:val="24"/>
                <w:lang w:val="uk-UA" w:bidi="ar-SA"/>
              </w:rPr>
            </w:pPr>
          </w:p>
        </w:tc>
      </w:tr>
      <w:tr w:rsidR="00734ED4">
        <w:tc>
          <w:tcPr>
            <w:tcW w:w="3828" w:type="dxa"/>
            <w:gridSpan w:val="2"/>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Професійна (спеціальна) компетенція</w:t>
            </w:r>
          </w:p>
        </w:tc>
        <w:tc>
          <w:tcPr>
            <w:tcW w:w="1680"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Соціальна компетенція</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Особистісна компетенція</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Розподіл груп кваліфікацій</w:t>
            </w:r>
          </w:p>
        </w:tc>
      </w:tr>
      <w:tr w:rsidR="00734ED4">
        <w:tc>
          <w:tcPr>
            <w:tcW w:w="1548"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Знання</w:t>
            </w:r>
          </w:p>
        </w:tc>
        <w:tc>
          <w:tcPr>
            <w:tcW w:w="2280"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Уміння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r>
      <w:tr w:rsidR="00734ED4">
        <w:tc>
          <w:tcPr>
            <w:tcW w:w="1548"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Наявність інтегрованих професійних спеціальних знань. Глибокі теоретичні професійні знання та здатність розширювати свої професійні знання</w:t>
            </w:r>
          </w:p>
        </w:tc>
        <w:tc>
          <w:tcPr>
            <w:tcW w:w="2280" w:type="dxa"/>
            <w:tcBorders>
              <w:top w:val="single" w:sz="4" w:space="0" w:color="auto"/>
              <w:left w:val="single" w:sz="4" w:space="0" w:color="auto"/>
              <w:bottom w:val="single" w:sz="4" w:space="0" w:color="auto"/>
              <w:right w:val="single" w:sz="4" w:space="0" w:color="auto"/>
            </w:tcBorders>
            <w:hideMark/>
          </w:tcPr>
          <w:p w:rsidR="00734ED4" w:rsidRDefault="00734ED4">
            <w:pPr>
              <w:ind w:right="-115"/>
              <w:rPr>
                <w:sz w:val="24"/>
                <w:szCs w:val="24"/>
                <w:lang w:val="uk-UA" w:bidi="ar-SA"/>
              </w:rPr>
            </w:pPr>
            <w:r>
              <w:rPr>
                <w:lang w:val="uk-UA"/>
              </w:rPr>
              <w:t xml:space="preserve">Наявність широкого спектра </w:t>
            </w:r>
            <w:r>
              <w:rPr>
                <w:spacing w:val="-10"/>
                <w:lang w:val="uk-UA"/>
              </w:rPr>
              <w:t>спеціалізованих,</w:t>
            </w:r>
            <w:r>
              <w:rPr>
                <w:lang w:val="uk-UA"/>
              </w:rPr>
              <w:t xml:space="preserve"> когнітивних практичних навичок. Здатність планувати трудові </w:t>
            </w:r>
          </w:p>
          <w:p w:rsidR="00734ED4" w:rsidRDefault="00734ED4">
            <w:pPr>
              <w:rPr>
                <w:sz w:val="24"/>
                <w:szCs w:val="24"/>
                <w:lang w:val="uk-UA" w:bidi="ar-SA"/>
              </w:rPr>
            </w:pPr>
            <w:r>
              <w:rPr>
                <w:lang w:val="uk-UA"/>
              </w:rPr>
              <w:t xml:space="preserve">процеси у рамках робочих дільниць та оцінювання цих процесів, враховуючи альтернативні напрями діяльності та взаємодію із суміжними сферами. Готовність до забезпечення комплексного передавання методів і рішень. Наявність практичного досвіду роботи відповідного спрямування </w:t>
            </w:r>
          </w:p>
        </w:tc>
        <w:tc>
          <w:tcPr>
            <w:tcW w:w="1680"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 xml:space="preserve">Здатність до спілкування за різними галузями знань; надавання роз’яснень та переконання у своїй правоті; керівництво підлеглими робітниками у межах визначених  повноважень </w:t>
            </w:r>
          </w:p>
        </w:tc>
        <w:tc>
          <w:tcPr>
            <w:tcW w:w="2148"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Готовність до виконання особистих навчальних і професійних завдань; здійснення самоконтролю; відповідальності за виконання поставлених завдань;  написання звітів про робочі (навчальні) процеси у колективі (групі, бригаді тощо); визначення своєї потреби в підвищенні кваліфікації; застосування свого професійного досвіду для його розповсюдження на суміжні види професійної діяльності</w:t>
            </w:r>
          </w:p>
        </w:tc>
        <w:tc>
          <w:tcPr>
            <w:tcW w:w="1915" w:type="dxa"/>
            <w:tcBorders>
              <w:top w:val="single" w:sz="4" w:space="0" w:color="auto"/>
              <w:left w:val="single" w:sz="4" w:space="0" w:color="auto"/>
              <w:bottom w:val="single" w:sz="4" w:space="0" w:color="auto"/>
              <w:right w:val="single" w:sz="4" w:space="0" w:color="auto"/>
            </w:tcBorders>
            <w:hideMark/>
          </w:tcPr>
          <w:p w:rsidR="00734ED4" w:rsidRDefault="00734ED4">
            <w:pPr>
              <w:tabs>
                <w:tab w:val="left" w:pos="0"/>
              </w:tabs>
              <w:rPr>
                <w:sz w:val="24"/>
                <w:szCs w:val="24"/>
                <w:lang w:val="uk-UA" w:bidi="ar-SA"/>
              </w:rPr>
            </w:pPr>
            <w:r>
              <w:rPr>
                <w:lang w:val="uk-UA"/>
              </w:rPr>
              <w:t xml:space="preserve">Первинна посада (робоче місце) висококваліфікованого робітника; технічного службовця (клерка); асистента (помічника) професіонала чи керівника; фахівця допоміжного складу. Необхідність підвищення кваліфікації </w:t>
            </w:r>
          </w:p>
        </w:tc>
      </w:tr>
    </w:tbl>
    <w:p w:rsidR="00734ED4" w:rsidRDefault="00734ED4" w:rsidP="00734ED4">
      <w:pPr>
        <w:rPr>
          <w:lang w:val="uk-UA"/>
        </w:rPr>
      </w:pPr>
      <w:r>
        <w:rPr>
          <w:lang w:val="uk-UA"/>
        </w:rPr>
        <w:t xml:space="preserve"> </w:t>
      </w:r>
    </w:p>
    <w:p w:rsidR="00734ED4" w:rsidRDefault="00734ED4" w:rsidP="00734ED4">
      <w:pPr>
        <w:rPr>
          <w:lang w:val="uk-UA"/>
        </w:rPr>
      </w:pPr>
      <w:r>
        <w:rPr>
          <w:lang w:val="uk-UA"/>
        </w:rPr>
        <w:br w:type="page"/>
      </w:r>
    </w:p>
    <w:tbl>
      <w:tblPr>
        <w:tblStyle w:val="a7"/>
        <w:tblW w:w="0" w:type="auto"/>
        <w:tblInd w:w="0" w:type="dxa"/>
        <w:tblLook w:val="01E0" w:firstRow="1" w:lastRow="1" w:firstColumn="1" w:lastColumn="1" w:noHBand="0" w:noVBand="0"/>
      </w:tblPr>
      <w:tblGrid>
        <w:gridCol w:w="1546"/>
        <w:gridCol w:w="2274"/>
        <w:gridCol w:w="1696"/>
        <w:gridCol w:w="2143"/>
        <w:gridCol w:w="1912"/>
      </w:tblGrid>
      <w:tr w:rsidR="00734ED4">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jc w:val="both"/>
              <w:rPr>
                <w:b/>
                <w:sz w:val="24"/>
                <w:szCs w:val="24"/>
                <w:lang w:val="uk-UA" w:bidi="ar-SA"/>
              </w:rPr>
            </w:pPr>
            <w:r>
              <w:rPr>
                <w:b/>
                <w:lang w:val="uk-UA"/>
              </w:rPr>
              <w:lastRenderedPageBreak/>
              <w:t>Рівень 6</w:t>
            </w:r>
          </w:p>
          <w:p w:rsidR="00734ED4" w:rsidRDefault="00734ED4">
            <w:pPr>
              <w:rPr>
                <w:sz w:val="24"/>
                <w:szCs w:val="24"/>
                <w:lang w:val="uk-UA" w:bidi="ar-SA"/>
              </w:rPr>
            </w:pPr>
          </w:p>
        </w:tc>
      </w:tr>
      <w:tr w:rsidR="00734ED4">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jc w:val="both"/>
              <w:rPr>
                <w:sz w:val="24"/>
                <w:szCs w:val="24"/>
                <w:lang w:val="uk-UA" w:bidi="ar-SA"/>
              </w:rPr>
            </w:pPr>
            <w:r>
              <w:rPr>
                <w:lang w:val="uk-UA"/>
              </w:rPr>
              <w:t xml:space="preserve">Наявність </w:t>
            </w:r>
            <w:proofErr w:type="spellStart"/>
            <w:r>
              <w:rPr>
                <w:lang w:val="uk-UA"/>
              </w:rPr>
              <w:t>компетенцій</w:t>
            </w:r>
            <w:proofErr w:type="spellEnd"/>
            <w:r>
              <w:rPr>
                <w:lang w:val="uk-UA"/>
              </w:rPr>
              <w:t xml:space="preserve">, достатніх для виконання складних завдань та їх постановки іншим, </w:t>
            </w:r>
            <w:proofErr w:type="spellStart"/>
            <w:r>
              <w:rPr>
                <w:lang w:val="uk-UA"/>
              </w:rPr>
              <w:t>компетенцій</w:t>
            </w:r>
            <w:proofErr w:type="spellEnd"/>
            <w:r>
              <w:rPr>
                <w:lang w:val="uk-UA"/>
              </w:rPr>
              <w:t xml:space="preserve"> для автономної реалізації процесів управління у профільній сфері професійної діяльності. Демонстрація умінь та готовності до перенесення своїх широких інтегрованих знань, розуміння, навичок і професійного досвіду на суміжні сфери діяльності. Здатність ефективно працювати в колективі (бригаді, групі, команді тощо) та керувати співробітниками, ефективно застосовувати свої методичну, професійну, соціальну та особистісну компетенції. </w:t>
            </w:r>
          </w:p>
          <w:p w:rsidR="00734ED4" w:rsidRDefault="00734ED4">
            <w:pPr>
              <w:jc w:val="both"/>
              <w:rPr>
                <w:b/>
                <w:sz w:val="24"/>
                <w:szCs w:val="24"/>
                <w:lang w:val="uk-UA" w:bidi="ar-SA"/>
              </w:rPr>
            </w:pPr>
          </w:p>
        </w:tc>
      </w:tr>
      <w:tr w:rsidR="00734ED4">
        <w:tc>
          <w:tcPr>
            <w:tcW w:w="3828" w:type="dxa"/>
            <w:gridSpan w:val="2"/>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Професійна (спеціальна) компетенція</w:t>
            </w:r>
          </w:p>
        </w:tc>
        <w:tc>
          <w:tcPr>
            <w:tcW w:w="1680"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Соціальна компетенція</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Особистісна компетенція</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Розподіл груп кваліфікацій</w:t>
            </w:r>
          </w:p>
        </w:tc>
      </w:tr>
      <w:tr w:rsidR="00734ED4">
        <w:tc>
          <w:tcPr>
            <w:tcW w:w="1548"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Знання</w:t>
            </w:r>
          </w:p>
        </w:tc>
        <w:tc>
          <w:tcPr>
            <w:tcW w:w="2280"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Уміння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r>
      <w:tr w:rsidR="00734ED4">
        <w:tc>
          <w:tcPr>
            <w:tcW w:w="1548"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 xml:space="preserve">Наявність широких і інтегрованих знань, включаючи знання базових наукових принципів і передових наукових знань у </w:t>
            </w:r>
            <w:proofErr w:type="spellStart"/>
            <w:r>
              <w:rPr>
                <w:lang w:val="uk-UA"/>
              </w:rPr>
              <w:t>підсферах</w:t>
            </w:r>
            <w:proofErr w:type="spellEnd"/>
            <w:r>
              <w:rPr>
                <w:lang w:val="uk-UA"/>
              </w:rPr>
              <w:t xml:space="preserve"> наукових суб’єктів; глибоких професійних знань, враховуючи поточні інноваційні розробки; відповідних знань в інших сферах</w:t>
            </w:r>
          </w:p>
        </w:tc>
        <w:tc>
          <w:tcPr>
            <w:tcW w:w="2280"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 xml:space="preserve">Наявність достатньо широкого спектра методів виконання складних завдань у сфері професійної діяльності. Здатність розроблювати нові методи вирішення проблем та їх оцінювання. Наявність практичного досвіду у вирішенні стратегічних, комплексних та інноваційних завдань чи проблем  </w:t>
            </w:r>
          </w:p>
        </w:tc>
        <w:tc>
          <w:tcPr>
            <w:tcW w:w="1680"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 xml:space="preserve">Здатність розроблювати, обґрунтовувати, описувати та виконувати завдання  у контексті взаємодії у колективі (бригаді, групі, команді тощо); оцінювати та розподіляти завдання між співробітниками; нести відповідальність за результати своєї та колективної роботи; ініціювати ідеї та пропозиції щодо підвищення ефективності управлінської, виробничої, навчальної тощо діяльності </w:t>
            </w:r>
          </w:p>
        </w:tc>
        <w:tc>
          <w:tcPr>
            <w:tcW w:w="2148"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 xml:space="preserve">Здатність до критичного аналізування розвитку власних компетенції; бачення розвитку колективу (команди, бригади, групи тощо) та ефективного вирішення проблем; підготовки обґрунтованих </w:t>
            </w:r>
            <w:proofErr w:type="spellStart"/>
            <w:r>
              <w:rPr>
                <w:lang w:val="uk-UA"/>
              </w:rPr>
              <w:t>заключень</w:t>
            </w:r>
            <w:proofErr w:type="spellEnd"/>
            <w:r>
              <w:rPr>
                <w:lang w:val="uk-UA"/>
              </w:rPr>
              <w:t xml:space="preserve"> щодо організації трудових процесів; прийняття заходів щодо розвитку своїх </w:t>
            </w:r>
            <w:proofErr w:type="spellStart"/>
            <w:r>
              <w:rPr>
                <w:lang w:val="uk-UA"/>
              </w:rPr>
              <w:t>компетенцій</w:t>
            </w:r>
            <w:proofErr w:type="spellEnd"/>
            <w:r>
              <w:rPr>
                <w:lang w:val="uk-UA"/>
              </w:rPr>
              <w:t xml:space="preserve"> </w:t>
            </w:r>
          </w:p>
        </w:tc>
        <w:tc>
          <w:tcPr>
            <w:tcW w:w="1915" w:type="dxa"/>
            <w:tcBorders>
              <w:top w:val="single" w:sz="4" w:space="0" w:color="auto"/>
              <w:left w:val="single" w:sz="4" w:space="0" w:color="auto"/>
              <w:bottom w:val="single" w:sz="4" w:space="0" w:color="auto"/>
              <w:right w:val="single" w:sz="4" w:space="0" w:color="auto"/>
            </w:tcBorders>
            <w:hideMark/>
          </w:tcPr>
          <w:p w:rsidR="00734ED4" w:rsidRDefault="00734ED4">
            <w:pPr>
              <w:tabs>
                <w:tab w:val="left" w:pos="0"/>
              </w:tabs>
              <w:rPr>
                <w:sz w:val="24"/>
                <w:szCs w:val="24"/>
                <w:lang w:val="uk-UA" w:bidi="ar-SA"/>
              </w:rPr>
            </w:pPr>
            <w:r>
              <w:rPr>
                <w:lang w:val="uk-UA"/>
              </w:rPr>
              <w:t xml:space="preserve">Первинна посада фахівця. Підвищення кваліфікації. Постійне розширення професійної кваліфікації шляхом неформального та формального навчання (учіння) </w:t>
            </w:r>
          </w:p>
        </w:tc>
      </w:tr>
    </w:tbl>
    <w:p w:rsidR="00734ED4" w:rsidRDefault="00734ED4" w:rsidP="00734ED4">
      <w:pPr>
        <w:rPr>
          <w:lang w:val="uk-UA"/>
        </w:rPr>
      </w:pPr>
    </w:p>
    <w:p w:rsidR="00734ED4" w:rsidRDefault="00734ED4" w:rsidP="00734ED4">
      <w:pPr>
        <w:rPr>
          <w:sz w:val="2"/>
          <w:szCs w:val="2"/>
          <w:lang w:val="uk-UA"/>
        </w:rPr>
      </w:pPr>
      <w:r>
        <w:rPr>
          <w:lang w:val="uk-UA"/>
        </w:rPr>
        <w:br w:type="page"/>
      </w:r>
    </w:p>
    <w:tbl>
      <w:tblPr>
        <w:tblStyle w:val="a7"/>
        <w:tblW w:w="9810" w:type="dxa"/>
        <w:tblInd w:w="0" w:type="dxa"/>
        <w:tblLayout w:type="fixed"/>
        <w:tblLook w:val="01E0" w:firstRow="1" w:lastRow="1" w:firstColumn="1" w:lastColumn="1" w:noHBand="0" w:noVBand="0"/>
      </w:tblPr>
      <w:tblGrid>
        <w:gridCol w:w="1620"/>
        <w:gridCol w:w="2504"/>
        <w:gridCol w:w="2161"/>
        <w:gridCol w:w="1780"/>
        <w:gridCol w:w="1745"/>
      </w:tblGrid>
      <w:tr w:rsidR="00734ED4">
        <w:tc>
          <w:tcPr>
            <w:tcW w:w="9807" w:type="dxa"/>
            <w:gridSpan w:val="5"/>
            <w:tcBorders>
              <w:top w:val="single" w:sz="4" w:space="0" w:color="auto"/>
              <w:left w:val="single" w:sz="4" w:space="0" w:color="auto"/>
              <w:bottom w:val="single" w:sz="4" w:space="0" w:color="auto"/>
              <w:right w:val="single" w:sz="4" w:space="0" w:color="auto"/>
            </w:tcBorders>
          </w:tcPr>
          <w:p w:rsidR="00734ED4" w:rsidRDefault="00734ED4">
            <w:pPr>
              <w:jc w:val="both"/>
              <w:rPr>
                <w:b/>
                <w:sz w:val="24"/>
                <w:szCs w:val="24"/>
                <w:lang w:val="uk-UA" w:bidi="ar-SA"/>
              </w:rPr>
            </w:pPr>
            <w:r>
              <w:rPr>
                <w:lang w:val="uk-UA"/>
              </w:rPr>
              <w:lastRenderedPageBreak/>
              <w:br w:type="page"/>
            </w:r>
            <w:r>
              <w:rPr>
                <w:b/>
                <w:lang w:val="uk-UA"/>
              </w:rPr>
              <w:t>Рівень 7</w:t>
            </w:r>
          </w:p>
          <w:p w:rsidR="00734ED4" w:rsidRDefault="00734ED4">
            <w:pPr>
              <w:rPr>
                <w:sz w:val="24"/>
                <w:szCs w:val="24"/>
                <w:lang w:val="uk-UA" w:bidi="ar-SA"/>
              </w:rPr>
            </w:pPr>
          </w:p>
        </w:tc>
      </w:tr>
      <w:tr w:rsidR="00734ED4">
        <w:tc>
          <w:tcPr>
            <w:tcW w:w="9807" w:type="dxa"/>
            <w:gridSpan w:val="5"/>
            <w:tcBorders>
              <w:top w:val="single" w:sz="4" w:space="0" w:color="auto"/>
              <w:left w:val="single" w:sz="4" w:space="0" w:color="auto"/>
              <w:bottom w:val="single" w:sz="4" w:space="0" w:color="auto"/>
              <w:right w:val="single" w:sz="4" w:space="0" w:color="auto"/>
            </w:tcBorders>
          </w:tcPr>
          <w:p w:rsidR="00734ED4" w:rsidRDefault="00734ED4">
            <w:pPr>
              <w:jc w:val="both"/>
              <w:rPr>
                <w:sz w:val="24"/>
                <w:szCs w:val="24"/>
                <w:lang w:val="uk-UA" w:bidi="ar-SA"/>
              </w:rPr>
            </w:pPr>
            <w:r>
              <w:rPr>
                <w:lang w:val="uk-UA"/>
              </w:rPr>
              <w:t xml:space="preserve">Наявність </w:t>
            </w:r>
            <w:proofErr w:type="spellStart"/>
            <w:r>
              <w:rPr>
                <w:lang w:val="uk-UA"/>
              </w:rPr>
              <w:t>компетенцій</w:t>
            </w:r>
            <w:proofErr w:type="spellEnd"/>
            <w:r>
              <w:rPr>
                <w:lang w:val="uk-UA"/>
              </w:rPr>
              <w:t xml:space="preserve"> для планування і виконання нових і комплексних професійних завдань, для автономних процесів управління в рамках наукових суб’єктів чи в стратегічно (</w:t>
            </w:r>
            <w:proofErr w:type="spellStart"/>
            <w:r>
              <w:rPr>
                <w:lang w:val="uk-UA"/>
              </w:rPr>
              <w:t>інноваційно</w:t>
            </w:r>
            <w:proofErr w:type="spellEnd"/>
            <w:r>
              <w:rPr>
                <w:lang w:val="uk-UA"/>
              </w:rPr>
              <w:t xml:space="preserve">) орієнтованій сфері діяльності. Демонстрація уміння і готовності до розподілу завдань співробітникам на підставі широких інтегрованих знань, розуміння, навичок і професійного досвіду, управління і координації їх професійними діями із застосуванням новітніх методів відповідного спрямування. Здатність визначати і інтерпретувати специфічні особливості, термінологію, ключові наукові надбання і рамки у професійній сфері відповідного спрямування. Готовність до стратегічного планування у колективі (команді, групі, бригаді тощо). </w:t>
            </w:r>
          </w:p>
          <w:p w:rsidR="00734ED4" w:rsidRDefault="00734ED4">
            <w:pPr>
              <w:jc w:val="both"/>
              <w:rPr>
                <w:b/>
                <w:sz w:val="24"/>
                <w:szCs w:val="24"/>
                <w:lang w:val="uk-UA" w:bidi="ar-SA"/>
              </w:rPr>
            </w:pPr>
          </w:p>
        </w:tc>
      </w:tr>
      <w:tr w:rsidR="00734ED4">
        <w:tc>
          <w:tcPr>
            <w:tcW w:w="4124" w:type="dxa"/>
            <w:gridSpan w:val="2"/>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Професійна (спеціальна) компетенція</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Соціальна компетенція</w:t>
            </w:r>
          </w:p>
        </w:tc>
        <w:tc>
          <w:tcPr>
            <w:tcW w:w="1779"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Особистісна компетенція</w:t>
            </w:r>
          </w:p>
        </w:tc>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Розподіл груп кваліфікацій</w:t>
            </w:r>
          </w:p>
        </w:tc>
      </w:tr>
      <w:tr w:rsidR="00734ED4">
        <w:tc>
          <w:tcPr>
            <w:tcW w:w="1621"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Знання</w:t>
            </w:r>
          </w:p>
        </w:tc>
        <w:tc>
          <w:tcPr>
            <w:tcW w:w="2503"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Уміння</w:t>
            </w:r>
          </w:p>
        </w:tc>
        <w:tc>
          <w:tcPr>
            <w:tcW w:w="2160" w:type="dxa"/>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r>
      <w:tr w:rsidR="00734ED4">
        <w:tc>
          <w:tcPr>
            <w:tcW w:w="1621"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Наявність комплексних, детальних, спеціальних і передових знань у рамках наукового суб’єкта; комплексних професійних знань у стратегічно орієнтованій сфері професійної діяльності; глибоких знань у суміжних сферах</w:t>
            </w:r>
          </w:p>
        </w:tc>
        <w:tc>
          <w:tcPr>
            <w:tcW w:w="2503"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 xml:space="preserve">Наявність  високого рівня конструкційних навичок для вирішення стратегічних проблем у сфері професійної діяльності. Здатність розглядати альтернативу, вирішення проблем, навіть за обставин коли інформації буде недостатньо. Готовність до розробки нових ідей або процедур та їх оцінювання за різними оцінювальними критеріями. Здатність розроблювати та реалізовувати комплексні, спеціальні та інноваційні стратегії розвитку. Наявність практичного досвіду роботи. Здатність розроблювати власні визначення, рішення, стратегії, розширювати свої компетенції на інші суміжні сфери діяльності </w:t>
            </w:r>
          </w:p>
        </w:tc>
        <w:tc>
          <w:tcPr>
            <w:tcW w:w="2160" w:type="dxa"/>
            <w:tcBorders>
              <w:top w:val="single" w:sz="4" w:space="0" w:color="auto"/>
              <w:left w:val="single" w:sz="4" w:space="0" w:color="auto"/>
              <w:bottom w:val="single" w:sz="4" w:space="0" w:color="auto"/>
              <w:right w:val="single" w:sz="4" w:space="0" w:color="auto"/>
            </w:tcBorders>
            <w:hideMark/>
          </w:tcPr>
          <w:p w:rsidR="00734ED4" w:rsidRDefault="00734ED4">
            <w:pPr>
              <w:ind w:right="-52"/>
              <w:rPr>
                <w:sz w:val="24"/>
                <w:szCs w:val="24"/>
                <w:lang w:val="uk-UA" w:bidi="ar-SA"/>
              </w:rPr>
            </w:pPr>
            <w:r>
              <w:rPr>
                <w:lang w:val="uk-UA"/>
              </w:rPr>
              <w:t xml:space="preserve">Готовність до ініціювання, управління та аналізування спеціальних обговорень проблем у колективі (команді, бригаді, групі тощо); спільної роботи в групі </w:t>
            </w:r>
            <w:r>
              <w:rPr>
                <w:spacing w:val="-8"/>
                <w:lang w:val="uk-UA"/>
              </w:rPr>
              <w:t>високопрофесійни</w:t>
            </w:r>
            <w:r>
              <w:rPr>
                <w:lang w:val="uk-UA"/>
              </w:rPr>
              <w:t>х фахівців та керівництва ними;</w:t>
            </w:r>
          </w:p>
          <w:p w:rsidR="00734ED4" w:rsidRDefault="00734ED4">
            <w:pPr>
              <w:rPr>
                <w:sz w:val="24"/>
                <w:szCs w:val="24"/>
                <w:lang w:val="uk-UA" w:bidi="ar-SA"/>
              </w:rPr>
            </w:pPr>
            <w:r>
              <w:rPr>
                <w:lang w:val="uk-UA"/>
              </w:rPr>
              <w:t>оцінювання результатів та процесів роботи; несення відповідальності за результати своєї і колективної роботи; проведення презентацій отриманих результатів; підготовки  звітів, іншої документації.</w:t>
            </w:r>
          </w:p>
        </w:tc>
        <w:tc>
          <w:tcPr>
            <w:tcW w:w="1779" w:type="dxa"/>
            <w:tcBorders>
              <w:top w:val="single" w:sz="4" w:space="0" w:color="auto"/>
              <w:left w:val="single" w:sz="4" w:space="0" w:color="auto"/>
              <w:bottom w:val="single" w:sz="4" w:space="0" w:color="auto"/>
              <w:right w:val="single" w:sz="4" w:space="0" w:color="auto"/>
            </w:tcBorders>
            <w:hideMark/>
          </w:tcPr>
          <w:p w:rsidR="00734ED4" w:rsidRDefault="00734ED4">
            <w:pPr>
              <w:ind w:right="-73"/>
              <w:rPr>
                <w:sz w:val="24"/>
                <w:szCs w:val="24"/>
                <w:lang w:val="uk-UA" w:bidi="ar-SA"/>
              </w:rPr>
            </w:pPr>
            <w:r>
              <w:rPr>
                <w:lang w:val="uk-UA"/>
              </w:rPr>
              <w:t xml:space="preserve">Здатність до особистого розвитку, оволодіння новими знаннями і практичним досвідом із застосуванням наукових методів. </w:t>
            </w:r>
            <w:r>
              <w:rPr>
                <w:spacing w:val="-14"/>
                <w:lang w:val="uk-UA"/>
              </w:rPr>
              <w:t>Високорозвинене</w:t>
            </w:r>
            <w:r>
              <w:rPr>
                <w:lang w:val="uk-UA"/>
              </w:rPr>
              <w:t xml:space="preserve"> уміння розвитку особистості.  </w:t>
            </w:r>
          </w:p>
        </w:tc>
        <w:tc>
          <w:tcPr>
            <w:tcW w:w="1744" w:type="dxa"/>
            <w:tcBorders>
              <w:top w:val="single" w:sz="4" w:space="0" w:color="auto"/>
              <w:left w:val="single" w:sz="4" w:space="0" w:color="auto"/>
              <w:bottom w:val="single" w:sz="4" w:space="0" w:color="auto"/>
              <w:right w:val="single" w:sz="4" w:space="0" w:color="auto"/>
            </w:tcBorders>
            <w:hideMark/>
          </w:tcPr>
          <w:p w:rsidR="00734ED4" w:rsidRDefault="00734ED4">
            <w:pPr>
              <w:tabs>
                <w:tab w:val="left" w:pos="0"/>
              </w:tabs>
              <w:rPr>
                <w:sz w:val="24"/>
                <w:szCs w:val="24"/>
                <w:lang w:val="uk-UA" w:bidi="ar-SA"/>
              </w:rPr>
            </w:pPr>
            <w:r>
              <w:rPr>
                <w:lang w:val="uk-UA"/>
              </w:rPr>
              <w:t xml:space="preserve">Первинна посада професіонала, перш за все, у науковій,  освітній і інноваційній сферах діяльності. Постійне підвищення кваліфікації та розширення якісних </w:t>
            </w:r>
            <w:proofErr w:type="spellStart"/>
            <w:r>
              <w:rPr>
                <w:lang w:val="uk-UA"/>
              </w:rPr>
              <w:t>характеристиксвоїх</w:t>
            </w:r>
            <w:proofErr w:type="spellEnd"/>
            <w:r>
              <w:rPr>
                <w:lang w:val="uk-UA"/>
              </w:rPr>
              <w:t xml:space="preserve"> </w:t>
            </w:r>
            <w:proofErr w:type="spellStart"/>
            <w:r>
              <w:rPr>
                <w:lang w:val="uk-UA"/>
              </w:rPr>
              <w:t>компетенцій</w:t>
            </w:r>
            <w:proofErr w:type="spellEnd"/>
            <w:r>
              <w:rPr>
                <w:lang w:val="uk-UA"/>
              </w:rPr>
              <w:t xml:space="preserve"> </w:t>
            </w:r>
          </w:p>
        </w:tc>
      </w:tr>
    </w:tbl>
    <w:p w:rsidR="00734ED4" w:rsidRDefault="00734ED4" w:rsidP="00734ED4">
      <w:pPr>
        <w:rPr>
          <w:sz w:val="24"/>
          <w:szCs w:val="24"/>
          <w:lang w:val="uk-UA"/>
        </w:rPr>
      </w:pPr>
    </w:p>
    <w:p w:rsidR="00734ED4" w:rsidRDefault="00734ED4" w:rsidP="00734ED4">
      <w:pPr>
        <w:rPr>
          <w:lang w:val="uk-UA"/>
        </w:rPr>
      </w:pPr>
      <w:r>
        <w:rPr>
          <w:lang w:val="uk-UA"/>
        </w:rPr>
        <w:br w:type="page"/>
      </w:r>
    </w:p>
    <w:tbl>
      <w:tblPr>
        <w:tblStyle w:val="a7"/>
        <w:tblW w:w="0" w:type="auto"/>
        <w:tblInd w:w="0" w:type="dxa"/>
        <w:tblLook w:val="01E0" w:firstRow="1" w:lastRow="1" w:firstColumn="1" w:lastColumn="1" w:noHBand="0" w:noVBand="0"/>
      </w:tblPr>
      <w:tblGrid>
        <w:gridCol w:w="1529"/>
        <w:gridCol w:w="2206"/>
        <w:gridCol w:w="1895"/>
        <w:gridCol w:w="2073"/>
        <w:gridCol w:w="1868"/>
      </w:tblGrid>
      <w:tr w:rsidR="00734ED4">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jc w:val="both"/>
              <w:rPr>
                <w:b/>
                <w:sz w:val="24"/>
                <w:szCs w:val="24"/>
                <w:lang w:val="uk-UA" w:bidi="ar-SA"/>
              </w:rPr>
            </w:pPr>
            <w:r>
              <w:rPr>
                <w:b/>
                <w:lang w:val="uk-UA"/>
              </w:rPr>
              <w:lastRenderedPageBreak/>
              <w:t>Рівень 8</w:t>
            </w:r>
          </w:p>
          <w:p w:rsidR="00734ED4" w:rsidRDefault="00734ED4">
            <w:pPr>
              <w:rPr>
                <w:sz w:val="24"/>
                <w:szCs w:val="24"/>
                <w:lang w:val="uk-UA" w:bidi="ar-SA"/>
              </w:rPr>
            </w:pPr>
          </w:p>
        </w:tc>
      </w:tr>
      <w:tr w:rsidR="00734ED4">
        <w:tc>
          <w:tcPr>
            <w:tcW w:w="9571" w:type="dxa"/>
            <w:gridSpan w:val="5"/>
            <w:tcBorders>
              <w:top w:val="single" w:sz="4" w:space="0" w:color="auto"/>
              <w:left w:val="single" w:sz="4" w:space="0" w:color="auto"/>
              <w:bottom w:val="single" w:sz="4" w:space="0" w:color="auto"/>
              <w:right w:val="single" w:sz="4" w:space="0" w:color="auto"/>
            </w:tcBorders>
          </w:tcPr>
          <w:p w:rsidR="00734ED4" w:rsidRDefault="00734ED4">
            <w:pPr>
              <w:jc w:val="both"/>
              <w:rPr>
                <w:sz w:val="24"/>
                <w:szCs w:val="24"/>
                <w:lang w:val="uk-UA" w:bidi="ar-SA"/>
              </w:rPr>
            </w:pPr>
            <w:r>
              <w:rPr>
                <w:lang w:val="uk-UA"/>
              </w:rPr>
              <w:t xml:space="preserve">Наявність </w:t>
            </w:r>
            <w:proofErr w:type="spellStart"/>
            <w:r>
              <w:rPr>
                <w:lang w:val="uk-UA"/>
              </w:rPr>
              <w:t>компетенцій</w:t>
            </w:r>
            <w:proofErr w:type="spellEnd"/>
            <w:r>
              <w:rPr>
                <w:lang w:val="uk-UA"/>
              </w:rPr>
              <w:t xml:space="preserve"> для отримання результатів дослідження щодо наукового суб’єкта, для розробки інноваційних  рішень і процедур у перспективних та передових сферах професійної наукової діяльності. </w:t>
            </w:r>
          </w:p>
          <w:p w:rsidR="00734ED4" w:rsidRDefault="00734ED4">
            <w:pPr>
              <w:jc w:val="both"/>
              <w:rPr>
                <w:b/>
                <w:sz w:val="24"/>
                <w:szCs w:val="24"/>
                <w:lang w:val="uk-UA" w:bidi="ar-SA"/>
              </w:rPr>
            </w:pPr>
          </w:p>
        </w:tc>
      </w:tr>
      <w:tr w:rsidR="00734ED4">
        <w:tc>
          <w:tcPr>
            <w:tcW w:w="3828" w:type="dxa"/>
            <w:gridSpan w:val="2"/>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Професійна (спеціальна) компетенція</w:t>
            </w:r>
          </w:p>
        </w:tc>
        <w:tc>
          <w:tcPr>
            <w:tcW w:w="1680"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Соціальна компетенція</w:t>
            </w:r>
          </w:p>
        </w:tc>
        <w:tc>
          <w:tcPr>
            <w:tcW w:w="2148"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Особистісна компетенція</w:t>
            </w:r>
          </w:p>
        </w:tc>
        <w:tc>
          <w:tcPr>
            <w:tcW w:w="1915" w:type="dxa"/>
            <w:vMerge w:val="restart"/>
            <w:tcBorders>
              <w:top w:val="single" w:sz="4" w:space="0" w:color="auto"/>
              <w:left w:val="single" w:sz="4" w:space="0" w:color="auto"/>
              <w:bottom w:val="single" w:sz="4" w:space="0" w:color="auto"/>
              <w:right w:val="single" w:sz="4" w:space="0" w:color="auto"/>
            </w:tcBorders>
            <w:vAlign w:val="center"/>
            <w:hideMark/>
          </w:tcPr>
          <w:p w:rsidR="00734ED4" w:rsidRDefault="00734ED4">
            <w:pPr>
              <w:jc w:val="center"/>
              <w:rPr>
                <w:sz w:val="24"/>
                <w:szCs w:val="24"/>
                <w:lang w:val="uk-UA" w:bidi="ar-SA"/>
              </w:rPr>
            </w:pPr>
            <w:r>
              <w:rPr>
                <w:lang w:val="uk-UA"/>
              </w:rPr>
              <w:t>Розподіл груп кваліфікацій</w:t>
            </w:r>
          </w:p>
        </w:tc>
      </w:tr>
      <w:tr w:rsidR="00734ED4">
        <w:tc>
          <w:tcPr>
            <w:tcW w:w="1548"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Знання</w:t>
            </w:r>
          </w:p>
        </w:tc>
        <w:tc>
          <w:tcPr>
            <w:tcW w:w="2280" w:type="dxa"/>
            <w:tcBorders>
              <w:top w:val="single" w:sz="4" w:space="0" w:color="auto"/>
              <w:left w:val="single" w:sz="4" w:space="0" w:color="auto"/>
              <w:bottom w:val="single" w:sz="4" w:space="0" w:color="auto"/>
              <w:right w:val="single" w:sz="4" w:space="0" w:color="auto"/>
            </w:tcBorders>
            <w:hideMark/>
          </w:tcPr>
          <w:p w:rsidR="00734ED4" w:rsidRDefault="00734ED4">
            <w:pPr>
              <w:jc w:val="center"/>
              <w:rPr>
                <w:sz w:val="24"/>
                <w:szCs w:val="24"/>
                <w:lang w:val="uk-UA" w:bidi="ar-SA"/>
              </w:rPr>
            </w:pPr>
            <w:r>
              <w:rPr>
                <w:lang w:val="uk-UA"/>
              </w:rPr>
              <w:t>Уміння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34ED4" w:rsidRDefault="00734ED4">
            <w:pPr>
              <w:rPr>
                <w:sz w:val="24"/>
                <w:szCs w:val="24"/>
                <w:lang w:val="uk-UA" w:bidi="ar-SA"/>
              </w:rPr>
            </w:pPr>
          </w:p>
        </w:tc>
      </w:tr>
      <w:tr w:rsidR="00734ED4">
        <w:tc>
          <w:tcPr>
            <w:tcW w:w="1548" w:type="dxa"/>
            <w:tcBorders>
              <w:top w:val="single" w:sz="4" w:space="0" w:color="auto"/>
              <w:left w:val="single" w:sz="4" w:space="0" w:color="auto"/>
              <w:bottom w:val="single" w:sz="4" w:space="0" w:color="auto"/>
              <w:right w:val="single" w:sz="4" w:space="0" w:color="auto"/>
            </w:tcBorders>
          </w:tcPr>
          <w:p w:rsidR="00734ED4" w:rsidRDefault="00734ED4">
            <w:pPr>
              <w:rPr>
                <w:sz w:val="24"/>
                <w:szCs w:val="24"/>
                <w:lang w:val="uk-UA" w:bidi="ar-SA"/>
              </w:rPr>
            </w:pPr>
            <w:r>
              <w:rPr>
                <w:lang w:val="uk-UA"/>
              </w:rPr>
              <w:t xml:space="preserve">Наявність комплексних, соціальних і передових знань в одній або декількох сферах у рамках наукового суб’єкта; комплексних професійних знань у стратегічних або </w:t>
            </w:r>
            <w:proofErr w:type="spellStart"/>
            <w:r>
              <w:rPr>
                <w:lang w:val="uk-UA"/>
              </w:rPr>
              <w:t>інноваційно</w:t>
            </w:r>
            <w:proofErr w:type="spellEnd"/>
            <w:r>
              <w:rPr>
                <w:lang w:val="uk-UA"/>
              </w:rPr>
              <w:t xml:space="preserve"> орієнтованих професійних сферах діяльності; високого рівня відповідних знань у суміжних сферах </w:t>
            </w:r>
          </w:p>
          <w:p w:rsidR="00734ED4" w:rsidRDefault="00734ED4">
            <w:pPr>
              <w:rPr>
                <w:sz w:val="24"/>
                <w:szCs w:val="24"/>
                <w:lang w:val="uk-UA" w:bidi="ar-SA"/>
              </w:rPr>
            </w:pPr>
          </w:p>
        </w:tc>
        <w:tc>
          <w:tcPr>
            <w:tcW w:w="2280"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 xml:space="preserve">Наявність комплексно розвинених навичок ідентифікації та вирішення нових проблем у сферах дослідження, у т.ч. щодо розвитку або інновації у рамках спеціалізованого наукового суб’єкта, сфери професійної діяльності. Здатність до проектування, реалізації, управління та оцінювання інноваційних процесів, включаючи суміжні сфери; оцінювання нових ідей та процедур. </w:t>
            </w:r>
          </w:p>
        </w:tc>
        <w:tc>
          <w:tcPr>
            <w:tcW w:w="1680"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 xml:space="preserve">Здатність до керівництва групами або організаціями із певною відповідальністю у процесі активізації сфер взаємодії із потенціалом розвитку в рамках цих груп або організацій. Готовність до сприяння професійному розвитку учасників груп за диференційованим принципом; проведення дискусій між підрозділами та застосування інновацій до дискусій високопрофесійних фахівців </w:t>
            </w:r>
          </w:p>
        </w:tc>
        <w:tc>
          <w:tcPr>
            <w:tcW w:w="2148" w:type="dxa"/>
            <w:tcBorders>
              <w:top w:val="single" w:sz="4" w:space="0" w:color="auto"/>
              <w:left w:val="single" w:sz="4" w:space="0" w:color="auto"/>
              <w:bottom w:val="single" w:sz="4" w:space="0" w:color="auto"/>
              <w:right w:val="single" w:sz="4" w:space="0" w:color="auto"/>
            </w:tcBorders>
            <w:hideMark/>
          </w:tcPr>
          <w:p w:rsidR="00734ED4" w:rsidRDefault="00734ED4">
            <w:pPr>
              <w:rPr>
                <w:sz w:val="24"/>
                <w:szCs w:val="24"/>
                <w:lang w:val="uk-UA" w:bidi="ar-SA"/>
              </w:rPr>
            </w:pPr>
            <w:r>
              <w:rPr>
                <w:lang w:val="uk-UA"/>
              </w:rPr>
              <w:t xml:space="preserve">Здатність до визначення питань щодо нових, орієнтованих на дослідження завдань із використанням для цього соціальних, економічних і культурних інновацій; підбору відповідних засобів, розробки нових ідей та процесів; розробки стійких особистісних стандартів для розвитку практичних </w:t>
            </w:r>
            <w:proofErr w:type="spellStart"/>
            <w:r>
              <w:rPr>
                <w:lang w:val="uk-UA"/>
              </w:rPr>
              <w:t>компетенцій</w:t>
            </w:r>
            <w:proofErr w:type="spellEnd"/>
            <w:r>
              <w:rPr>
                <w:lang w:val="uk-UA"/>
              </w:rPr>
              <w:t xml:space="preserve"> </w:t>
            </w:r>
          </w:p>
        </w:tc>
        <w:tc>
          <w:tcPr>
            <w:tcW w:w="1915" w:type="dxa"/>
            <w:tcBorders>
              <w:top w:val="single" w:sz="4" w:space="0" w:color="auto"/>
              <w:left w:val="single" w:sz="4" w:space="0" w:color="auto"/>
              <w:bottom w:val="single" w:sz="4" w:space="0" w:color="auto"/>
              <w:right w:val="single" w:sz="4" w:space="0" w:color="auto"/>
            </w:tcBorders>
            <w:hideMark/>
          </w:tcPr>
          <w:p w:rsidR="00734ED4" w:rsidRDefault="00734ED4">
            <w:pPr>
              <w:tabs>
                <w:tab w:val="left" w:pos="0"/>
              </w:tabs>
              <w:rPr>
                <w:sz w:val="24"/>
                <w:szCs w:val="24"/>
                <w:lang w:val="uk-UA" w:bidi="ar-SA"/>
              </w:rPr>
            </w:pPr>
            <w:r>
              <w:rPr>
                <w:lang w:val="uk-UA"/>
              </w:rPr>
              <w:t xml:space="preserve">Первинні посади професіоналів у науковій (молодші наукові співробітники за галузями науки) та інноваційній (професіонали-дослідники) діяльності, професії (посади) керівників і професіоналів в інших видах економічної діяльності. Постійне професійне підвищення наукової кваліфікації </w:t>
            </w:r>
          </w:p>
        </w:tc>
      </w:tr>
    </w:tbl>
    <w:p w:rsidR="00734ED4" w:rsidRDefault="00734ED4" w:rsidP="00734ED4">
      <w:pPr>
        <w:rPr>
          <w:lang w:val="uk-UA"/>
        </w:rPr>
      </w:pPr>
    </w:p>
    <w:p w:rsidR="00734ED4" w:rsidRDefault="00734ED4" w:rsidP="00734ED4">
      <w:pPr>
        <w:rPr>
          <w:b/>
          <w:bCs/>
          <w:lang w:val="uk-UA"/>
        </w:rPr>
      </w:pPr>
      <w:r>
        <w:rPr>
          <w:b/>
          <w:bCs/>
          <w:lang w:val="uk-UA"/>
        </w:rPr>
        <w:br w:type="page"/>
      </w:r>
    </w:p>
    <w:p w:rsidR="00D63C20" w:rsidRDefault="00D63C20" w:rsidP="00D63C20">
      <w:pPr>
        <w:sectPr w:rsidR="00D63C20" w:rsidSect="00D63C20">
          <w:pgSz w:w="11906" w:h="16838"/>
          <w:pgMar w:top="1134" w:right="850" w:bottom="1134" w:left="1701" w:header="708" w:footer="708" w:gutter="0"/>
          <w:cols w:space="708"/>
          <w:docGrid w:linePitch="360"/>
        </w:sectPr>
      </w:pPr>
    </w:p>
    <w:tbl>
      <w:tblPr>
        <w:tblpPr w:leftFromText="180" w:rightFromText="180" w:vertAnchor="page" w:horzAnchor="margin" w:tblpY="2996"/>
        <w:tblW w:w="4415"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757"/>
        <w:gridCol w:w="1396"/>
        <w:gridCol w:w="1264"/>
        <w:gridCol w:w="1264"/>
        <w:gridCol w:w="1185"/>
        <w:gridCol w:w="1276"/>
        <w:gridCol w:w="1703"/>
        <w:gridCol w:w="4117"/>
      </w:tblGrid>
      <w:tr w:rsidR="00D63C20" w:rsidRPr="00E425C8" w:rsidTr="00734ED4">
        <w:trPr>
          <w:trHeight w:val="207"/>
          <w:tblCellSpacing w:w="15" w:type="dxa"/>
        </w:trPr>
        <w:tc>
          <w:tcPr>
            <w:tcW w:w="275" w:type="pct"/>
            <w:tcBorders>
              <w:top w:val="single" w:sz="4" w:space="0" w:color="auto"/>
              <w:left w:val="single" w:sz="4" w:space="0" w:color="auto"/>
              <w:right w:val="single" w:sz="4" w:space="0" w:color="auto"/>
            </w:tcBorders>
            <w:hideMark/>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r w:rsidRPr="00E425C8">
              <w:rPr>
                <w:rFonts w:ascii="Times New Roman" w:eastAsia="Times New Roman" w:hAnsi="Times New Roman"/>
                <w:sz w:val="14"/>
                <w:szCs w:val="14"/>
                <w:lang w:eastAsia="uk-UA"/>
              </w:rPr>
              <w:lastRenderedPageBreak/>
              <w:t>Уровень</w:t>
            </w:r>
          </w:p>
        </w:tc>
        <w:tc>
          <w:tcPr>
            <w:tcW w:w="527" w:type="pct"/>
            <w:tcBorders>
              <w:top w:val="single" w:sz="4" w:space="0" w:color="auto"/>
              <w:left w:val="single" w:sz="4" w:space="0" w:color="auto"/>
              <w:right w:val="single" w:sz="4" w:space="0" w:color="auto"/>
            </w:tcBorders>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r>
              <w:rPr>
                <w:rFonts w:ascii="Times New Roman" w:eastAsia="Times New Roman" w:hAnsi="Times New Roman"/>
                <w:sz w:val="14"/>
                <w:szCs w:val="14"/>
                <w:lang w:eastAsia="uk-UA"/>
              </w:rPr>
              <w:t>Отрасль</w:t>
            </w:r>
          </w:p>
        </w:tc>
        <w:tc>
          <w:tcPr>
            <w:tcW w:w="476" w:type="pct"/>
            <w:tcBorders>
              <w:top w:val="single" w:sz="4" w:space="0" w:color="auto"/>
              <w:left w:val="single" w:sz="4" w:space="0" w:color="auto"/>
              <w:right w:val="single" w:sz="4" w:space="0" w:color="auto"/>
            </w:tcBorders>
            <w:hideMark/>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r w:rsidRPr="00E425C8">
              <w:rPr>
                <w:rFonts w:ascii="Times New Roman" w:eastAsia="Times New Roman" w:hAnsi="Times New Roman"/>
                <w:sz w:val="14"/>
                <w:szCs w:val="14"/>
                <w:lang w:eastAsia="uk-UA"/>
              </w:rPr>
              <w:t>Знания</w:t>
            </w:r>
          </w:p>
        </w:tc>
        <w:tc>
          <w:tcPr>
            <w:tcW w:w="476" w:type="pct"/>
            <w:tcBorders>
              <w:top w:val="single" w:sz="4" w:space="0" w:color="auto"/>
              <w:left w:val="single" w:sz="4" w:space="0" w:color="auto"/>
              <w:right w:val="single" w:sz="4" w:space="0" w:color="auto"/>
            </w:tcBorders>
            <w:hideMark/>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r w:rsidRPr="00E425C8">
              <w:rPr>
                <w:rFonts w:ascii="Times New Roman" w:eastAsia="Times New Roman" w:hAnsi="Times New Roman"/>
                <w:sz w:val="14"/>
                <w:szCs w:val="14"/>
                <w:lang w:eastAsia="uk-UA"/>
              </w:rPr>
              <w:t>Умения</w:t>
            </w:r>
          </w:p>
        </w:tc>
        <w:tc>
          <w:tcPr>
            <w:tcW w:w="446" w:type="pct"/>
            <w:tcBorders>
              <w:top w:val="single" w:sz="4" w:space="0" w:color="auto"/>
              <w:left w:val="single" w:sz="4" w:space="0" w:color="auto"/>
              <w:right w:val="single" w:sz="4" w:space="0" w:color="auto"/>
            </w:tcBorders>
            <w:hideMark/>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r>
              <w:rPr>
                <w:rFonts w:ascii="Times New Roman" w:eastAsia="Times New Roman" w:hAnsi="Times New Roman"/>
                <w:sz w:val="14"/>
                <w:szCs w:val="14"/>
                <w:lang w:eastAsia="uk-UA"/>
              </w:rPr>
              <w:t>Социальная компетенция</w:t>
            </w:r>
          </w:p>
        </w:tc>
        <w:tc>
          <w:tcPr>
            <w:tcW w:w="481" w:type="pct"/>
            <w:tcBorders>
              <w:top w:val="single" w:sz="4" w:space="0" w:color="auto"/>
              <w:left w:val="single" w:sz="4" w:space="0" w:color="auto"/>
              <w:right w:val="single" w:sz="4" w:space="0" w:color="auto"/>
            </w:tcBorders>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r>
              <w:rPr>
                <w:rFonts w:ascii="Times New Roman" w:eastAsia="Times New Roman" w:hAnsi="Times New Roman"/>
                <w:sz w:val="14"/>
                <w:szCs w:val="14"/>
                <w:lang w:eastAsia="uk-UA"/>
              </w:rPr>
              <w:t>Личная компетенция</w:t>
            </w:r>
          </w:p>
        </w:tc>
        <w:tc>
          <w:tcPr>
            <w:tcW w:w="645" w:type="pct"/>
            <w:tcBorders>
              <w:top w:val="single" w:sz="4" w:space="0" w:color="auto"/>
              <w:left w:val="single" w:sz="4" w:space="0" w:color="auto"/>
              <w:right w:val="single" w:sz="4" w:space="0" w:color="auto"/>
            </w:tcBorders>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r w:rsidRPr="00603C30">
              <w:rPr>
                <w:rFonts w:ascii="Times New Roman" w:eastAsia="Times New Roman" w:hAnsi="Times New Roman"/>
                <w:sz w:val="14"/>
                <w:szCs w:val="14"/>
                <w:lang w:eastAsia="uk-UA"/>
              </w:rPr>
              <w:t>Пути достижения квалификации соответствующего подуровня</w:t>
            </w:r>
          </w:p>
        </w:tc>
        <w:tc>
          <w:tcPr>
            <w:tcW w:w="1571" w:type="pct"/>
            <w:tcBorders>
              <w:top w:val="single" w:sz="4" w:space="0" w:color="auto"/>
              <w:left w:val="single" w:sz="4" w:space="0" w:color="auto"/>
              <w:right w:val="single" w:sz="4" w:space="0" w:color="auto"/>
            </w:tcBorders>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r w:rsidRPr="00E425C8">
              <w:rPr>
                <w:rFonts w:ascii="Times New Roman" w:eastAsia="Times New Roman" w:hAnsi="Times New Roman"/>
                <w:sz w:val="14"/>
                <w:szCs w:val="14"/>
                <w:lang w:eastAsia="uk-UA"/>
              </w:rPr>
              <w:t>Квалификации формального образования</w:t>
            </w:r>
          </w:p>
        </w:tc>
      </w:tr>
      <w:tr w:rsidR="00D63C20" w:rsidRPr="00E425C8" w:rsidTr="00734ED4">
        <w:trPr>
          <w:trHeight w:val="206"/>
          <w:tblCellSpacing w:w="15" w:type="dxa"/>
        </w:trPr>
        <w:tc>
          <w:tcPr>
            <w:tcW w:w="275" w:type="pct"/>
            <w:tcBorders>
              <w:left w:val="single" w:sz="4" w:space="0" w:color="auto"/>
              <w:bottom w:val="single" w:sz="4" w:space="0" w:color="auto"/>
              <w:right w:val="single" w:sz="4" w:space="0" w:color="auto"/>
            </w:tcBorders>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p>
        </w:tc>
        <w:tc>
          <w:tcPr>
            <w:tcW w:w="527" w:type="pct"/>
            <w:tcBorders>
              <w:left w:val="single" w:sz="4" w:space="0" w:color="auto"/>
              <w:bottom w:val="single" w:sz="4" w:space="0" w:color="auto"/>
              <w:right w:val="single" w:sz="4" w:space="0" w:color="auto"/>
            </w:tcBorders>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p>
        </w:tc>
        <w:tc>
          <w:tcPr>
            <w:tcW w:w="476" w:type="pct"/>
            <w:tcBorders>
              <w:left w:val="single" w:sz="4" w:space="0" w:color="auto"/>
              <w:bottom w:val="single" w:sz="4" w:space="0" w:color="auto"/>
              <w:right w:val="single" w:sz="4" w:space="0" w:color="auto"/>
            </w:tcBorders>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p>
        </w:tc>
        <w:tc>
          <w:tcPr>
            <w:tcW w:w="476" w:type="pct"/>
            <w:tcBorders>
              <w:left w:val="single" w:sz="4" w:space="0" w:color="auto"/>
              <w:bottom w:val="single" w:sz="4" w:space="0" w:color="auto"/>
              <w:right w:val="single" w:sz="4" w:space="0" w:color="auto"/>
            </w:tcBorders>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p>
        </w:tc>
        <w:tc>
          <w:tcPr>
            <w:tcW w:w="446" w:type="pct"/>
            <w:tcBorders>
              <w:left w:val="single" w:sz="4" w:space="0" w:color="auto"/>
              <w:bottom w:val="single" w:sz="4" w:space="0" w:color="auto"/>
              <w:right w:val="single" w:sz="4" w:space="0" w:color="auto"/>
            </w:tcBorders>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p>
        </w:tc>
        <w:tc>
          <w:tcPr>
            <w:tcW w:w="481" w:type="pct"/>
            <w:tcBorders>
              <w:left w:val="single" w:sz="4" w:space="0" w:color="auto"/>
              <w:bottom w:val="single" w:sz="4" w:space="0" w:color="auto"/>
              <w:right w:val="single" w:sz="4" w:space="0" w:color="auto"/>
            </w:tcBorders>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p>
        </w:tc>
        <w:tc>
          <w:tcPr>
            <w:tcW w:w="645" w:type="pct"/>
            <w:tcBorders>
              <w:left w:val="single" w:sz="4" w:space="0" w:color="auto"/>
              <w:bottom w:val="single" w:sz="4" w:space="0" w:color="auto"/>
              <w:right w:val="single" w:sz="4" w:space="0" w:color="auto"/>
            </w:tcBorders>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p>
        </w:tc>
        <w:tc>
          <w:tcPr>
            <w:tcW w:w="1571" w:type="pct"/>
            <w:tcBorders>
              <w:left w:val="single" w:sz="4" w:space="0" w:color="auto"/>
              <w:bottom w:val="single" w:sz="4" w:space="0" w:color="auto"/>
              <w:right w:val="single" w:sz="4" w:space="0" w:color="auto"/>
            </w:tcBorders>
          </w:tcPr>
          <w:p w:rsidR="00D63C20" w:rsidRPr="00E425C8" w:rsidRDefault="00D63C20" w:rsidP="00734ED4">
            <w:pPr>
              <w:spacing w:before="100" w:beforeAutospacing="1" w:after="120" w:line="240" w:lineRule="auto"/>
              <w:jc w:val="center"/>
              <w:rPr>
                <w:rFonts w:ascii="Times New Roman" w:eastAsia="Times New Roman" w:hAnsi="Times New Roman"/>
                <w:sz w:val="14"/>
                <w:szCs w:val="14"/>
                <w:lang w:eastAsia="uk-UA"/>
              </w:rPr>
            </w:pPr>
          </w:p>
        </w:tc>
      </w:tr>
    </w:tbl>
    <w:p w:rsidR="00840470" w:rsidRPr="00734ED4" w:rsidRDefault="00840470">
      <w:pPr>
        <w:rPr>
          <w:lang w:val="uk-UA"/>
        </w:rPr>
      </w:pPr>
    </w:p>
    <w:p w:rsidR="00734ED4" w:rsidRPr="00734ED4" w:rsidRDefault="00734ED4" w:rsidP="00734ED4">
      <w:pPr>
        <w:spacing w:line="312" w:lineRule="auto"/>
        <w:jc w:val="center"/>
        <w:rPr>
          <w:b/>
          <w:bCs/>
          <w:sz w:val="44"/>
          <w:szCs w:val="44"/>
          <w:lang w:val="uk-UA"/>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34ED4">
        <w:rPr>
          <w:b/>
          <w:bCs/>
          <w:sz w:val="44"/>
          <w:szCs w:val="44"/>
          <w:lang w:val="uk-UA"/>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Наша пропозиція</w:t>
      </w:r>
    </w:p>
    <w:p w:rsidR="00D63C20" w:rsidRDefault="00734ED4" w:rsidP="00734ED4">
      <w:pPr>
        <w:rPr>
          <w:lang w:val="uk-UA"/>
        </w:rPr>
      </w:pPr>
      <w:r>
        <w:rPr>
          <w:b/>
          <w:bCs/>
          <w:lang w:val="uk-UA"/>
        </w:rPr>
        <w:t>5</w:t>
      </w:r>
      <w:r>
        <w:rPr>
          <w:b/>
          <w:bCs/>
          <w:lang w:val="uk-UA"/>
        </w:rPr>
        <w:t xml:space="preserve">. </w:t>
      </w:r>
      <w:r>
        <w:rPr>
          <w:b/>
          <w:bCs/>
          <w:lang w:val="uk-UA"/>
        </w:rPr>
        <w:t xml:space="preserve">НАЦІОНАЛЬНА РАМКА ГАЛУЗЕВИХ КВАЛІФІКАЦІЙ </w:t>
      </w:r>
      <w:bookmarkStart w:id="0" w:name="_GoBack"/>
      <w:bookmarkEnd w:id="0"/>
    </w:p>
    <w:p w:rsidR="00734ED4" w:rsidRPr="00734ED4" w:rsidRDefault="00734ED4">
      <w:pPr>
        <w:rPr>
          <w:lang w:val="uk-UA"/>
        </w:rPr>
      </w:pPr>
    </w:p>
    <w:p w:rsidR="00D63C20" w:rsidRDefault="00D63C20"/>
    <w:p w:rsidR="00D63C20" w:rsidRDefault="00D63C20"/>
    <w:p w:rsidR="00D63C20" w:rsidRDefault="00D63C20">
      <w:pPr>
        <w:rPr>
          <w:lang w:val="uk-UA"/>
        </w:rPr>
      </w:pPr>
    </w:p>
    <w:p w:rsidR="00734ED4" w:rsidRDefault="00734ED4" w:rsidP="00734ED4">
      <w:pPr>
        <w:rPr>
          <w:lang w:val="uk-UA"/>
        </w:rPr>
      </w:pPr>
      <w:r>
        <w:rPr>
          <w:b/>
          <w:bCs/>
          <w:lang w:val="uk-UA"/>
        </w:rPr>
        <w:t>6</w:t>
      </w:r>
      <w:r>
        <w:rPr>
          <w:b/>
          <w:bCs/>
          <w:lang w:val="uk-UA"/>
        </w:rPr>
        <w:t xml:space="preserve">. НАЦІОНАЛЬНА РАМКА КВАЛІФІКАЦІЙ </w:t>
      </w:r>
      <w:r>
        <w:rPr>
          <w:b/>
          <w:bCs/>
          <w:lang w:val="uk-UA"/>
        </w:rPr>
        <w:t>ЗА НАПРЯМКАМИ</w:t>
      </w:r>
    </w:p>
    <w:tbl>
      <w:tblPr>
        <w:tblW w:w="5140" w:type="pct"/>
        <w:tblCellSpacing w:w="15" w:type="dxa"/>
        <w:tblInd w:w="-810" w:type="dxa"/>
        <w:tblLayout w:type="fixed"/>
        <w:tblCellMar>
          <w:top w:w="15" w:type="dxa"/>
          <w:left w:w="15" w:type="dxa"/>
          <w:bottom w:w="15" w:type="dxa"/>
          <w:right w:w="15" w:type="dxa"/>
        </w:tblCellMar>
        <w:tblLook w:val="04A0" w:firstRow="1" w:lastRow="0" w:firstColumn="1" w:lastColumn="0" w:noHBand="0" w:noVBand="1"/>
      </w:tblPr>
      <w:tblGrid>
        <w:gridCol w:w="669"/>
        <w:gridCol w:w="923"/>
        <w:gridCol w:w="1079"/>
        <w:gridCol w:w="1128"/>
        <w:gridCol w:w="1037"/>
        <w:gridCol w:w="989"/>
        <w:gridCol w:w="1196"/>
        <w:gridCol w:w="1928"/>
        <w:gridCol w:w="3301"/>
        <w:gridCol w:w="2841"/>
      </w:tblGrid>
      <w:tr w:rsidR="00734ED4" w:rsidRPr="00E425C8" w:rsidTr="00734ED4">
        <w:trPr>
          <w:trHeight w:val="207"/>
          <w:tblCellSpacing w:w="15" w:type="dxa"/>
        </w:trPr>
        <w:tc>
          <w:tcPr>
            <w:tcW w:w="208" w:type="pct"/>
            <w:vMerge w:val="restart"/>
            <w:tcBorders>
              <w:top w:val="single" w:sz="4" w:space="0" w:color="auto"/>
              <w:left w:val="single" w:sz="4" w:space="0" w:color="auto"/>
              <w:bottom w:val="single" w:sz="4" w:space="0" w:color="auto"/>
            </w:tcBorders>
          </w:tcPr>
          <w:p w:rsidR="00D63C20"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298" w:type="pct"/>
            <w:vMerge w:val="restart"/>
            <w:tcBorders>
              <w:top w:val="single" w:sz="4" w:space="0" w:color="auto"/>
              <w:left w:val="single" w:sz="4" w:space="0" w:color="auto"/>
              <w:bottom w:val="single" w:sz="4" w:space="0" w:color="auto"/>
            </w:tcBorders>
          </w:tcPr>
          <w:p w:rsidR="00D63C20" w:rsidRDefault="00D63C20" w:rsidP="00D63C20">
            <w:pPr>
              <w:spacing w:before="100" w:beforeAutospacing="1" w:after="120" w:line="240" w:lineRule="auto"/>
              <w:jc w:val="center"/>
              <w:rPr>
                <w:rFonts w:ascii="Times New Roman" w:eastAsia="Times New Roman" w:hAnsi="Times New Roman"/>
                <w:sz w:val="14"/>
                <w:szCs w:val="14"/>
                <w:lang w:eastAsia="uk-UA"/>
              </w:rPr>
            </w:pPr>
            <w:r>
              <w:rPr>
                <w:rFonts w:ascii="Times New Roman" w:eastAsia="Times New Roman" w:hAnsi="Times New Roman"/>
                <w:sz w:val="14"/>
                <w:szCs w:val="14"/>
                <w:lang w:eastAsia="uk-UA"/>
              </w:rPr>
              <w:t>Отрасль</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r>
              <w:rPr>
                <w:rFonts w:ascii="Times New Roman" w:eastAsia="Times New Roman" w:hAnsi="Times New Roman"/>
                <w:sz w:val="14"/>
                <w:szCs w:val="14"/>
                <w:lang w:eastAsia="uk-UA"/>
              </w:rPr>
              <w:t>Направление</w:t>
            </w:r>
          </w:p>
        </w:tc>
        <w:tc>
          <w:tcPr>
            <w:tcW w:w="2048" w:type="pct"/>
            <w:gridSpan w:val="5"/>
            <w:tcBorders>
              <w:top w:val="single" w:sz="4" w:space="0" w:color="auto"/>
              <w:left w:val="single" w:sz="4" w:space="0" w:color="auto"/>
              <w:bottom w:val="single" w:sz="4" w:space="0" w:color="auto"/>
              <w:right w:val="single" w:sz="4" w:space="0" w:color="auto"/>
            </w:tcBorders>
          </w:tcPr>
          <w:p w:rsidR="00D63C20" w:rsidRPr="00E425C8" w:rsidRDefault="00D63C20" w:rsidP="00D63C20">
            <w:pPr>
              <w:spacing w:before="100" w:beforeAutospacing="1" w:after="120" w:line="240" w:lineRule="auto"/>
              <w:jc w:val="center"/>
              <w:rPr>
                <w:rFonts w:ascii="Times New Roman" w:eastAsia="Times New Roman" w:hAnsi="Times New Roman"/>
                <w:sz w:val="14"/>
                <w:szCs w:val="14"/>
                <w:lang w:eastAsia="uk-UA"/>
              </w:rPr>
            </w:pPr>
            <w:r w:rsidRPr="0068164A">
              <w:rPr>
                <w:rFonts w:ascii="Times New Roman" w:eastAsia="Times New Roman" w:hAnsi="Times New Roman"/>
                <w:sz w:val="14"/>
                <w:szCs w:val="14"/>
                <w:lang w:eastAsia="uk-UA"/>
              </w:rPr>
              <w:t>Показатели профессиональной деятельности</w:t>
            </w:r>
          </w:p>
        </w:tc>
        <w:tc>
          <w:tcPr>
            <w:tcW w:w="1093" w:type="pct"/>
            <w:tcBorders>
              <w:top w:val="single" w:sz="4" w:space="0" w:color="auto"/>
              <w:left w:val="single" w:sz="4" w:space="0" w:color="auto"/>
              <w:bottom w:val="single" w:sz="4" w:space="0" w:color="auto"/>
              <w:right w:val="single" w:sz="4" w:space="0" w:color="auto"/>
            </w:tcBorders>
          </w:tcPr>
          <w:p w:rsidR="00D63C20" w:rsidRPr="00E425C8" w:rsidRDefault="00D63C20" w:rsidP="00D63C20">
            <w:pPr>
              <w:spacing w:before="100" w:beforeAutospacing="1" w:after="120" w:line="240" w:lineRule="auto"/>
              <w:jc w:val="center"/>
              <w:rPr>
                <w:rFonts w:ascii="Times New Roman" w:eastAsia="Times New Roman" w:hAnsi="Times New Roman"/>
                <w:sz w:val="14"/>
                <w:szCs w:val="14"/>
                <w:lang w:eastAsia="uk-UA"/>
              </w:rPr>
            </w:pPr>
            <w:r w:rsidRPr="00603C30">
              <w:rPr>
                <w:rFonts w:ascii="Times New Roman" w:eastAsia="Times New Roman" w:hAnsi="Times New Roman"/>
                <w:sz w:val="14"/>
                <w:szCs w:val="14"/>
                <w:lang w:eastAsia="uk-UA"/>
              </w:rPr>
              <w:t>Основные виды трудовой деятельности</w:t>
            </w:r>
          </w:p>
        </w:tc>
        <w:tc>
          <w:tcPr>
            <w:tcW w:w="934" w:type="pct"/>
            <w:tcBorders>
              <w:top w:val="single" w:sz="4" w:space="0" w:color="auto"/>
              <w:left w:val="single" w:sz="4" w:space="0" w:color="auto"/>
              <w:bottom w:val="single" w:sz="4" w:space="0" w:color="auto"/>
              <w:right w:val="single" w:sz="4" w:space="0" w:color="auto"/>
            </w:tcBorders>
          </w:tcPr>
          <w:p w:rsidR="00D63C20" w:rsidRPr="00E425C8" w:rsidRDefault="00D63C20" w:rsidP="00D63C20">
            <w:pPr>
              <w:spacing w:before="100" w:beforeAutospacing="1" w:after="120" w:line="240" w:lineRule="auto"/>
              <w:jc w:val="center"/>
              <w:rPr>
                <w:rFonts w:ascii="Times New Roman" w:eastAsia="Times New Roman" w:hAnsi="Times New Roman"/>
                <w:sz w:val="14"/>
                <w:szCs w:val="14"/>
                <w:lang w:eastAsia="uk-UA"/>
              </w:rPr>
            </w:pPr>
            <w:r w:rsidRPr="00603C30">
              <w:rPr>
                <w:rFonts w:ascii="Times New Roman" w:eastAsia="Times New Roman" w:hAnsi="Times New Roman"/>
                <w:sz w:val="14"/>
                <w:szCs w:val="14"/>
                <w:lang w:eastAsia="uk-UA"/>
              </w:rPr>
              <w:t>Рекомендуемые наименования должностей</w:t>
            </w:r>
          </w:p>
        </w:tc>
      </w:tr>
      <w:tr w:rsidR="00734ED4" w:rsidRPr="00E425C8" w:rsidTr="00734ED4">
        <w:trPr>
          <w:trHeight w:val="206"/>
          <w:tblCellSpacing w:w="15" w:type="dxa"/>
        </w:trPr>
        <w:tc>
          <w:tcPr>
            <w:tcW w:w="208" w:type="pct"/>
            <w:vMerge/>
            <w:tcBorders>
              <w:top w:val="single" w:sz="4" w:space="0" w:color="auto"/>
              <w:left w:val="single" w:sz="4" w:space="0" w:color="auto"/>
              <w:bottom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298" w:type="pct"/>
            <w:vMerge/>
            <w:tcBorders>
              <w:top w:val="single" w:sz="4" w:space="0" w:color="auto"/>
              <w:left w:val="single" w:sz="4" w:space="0" w:color="auto"/>
              <w:bottom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350" w:type="pct"/>
            <w:vMerge/>
            <w:tcBorders>
              <w:top w:val="single" w:sz="4" w:space="0" w:color="auto"/>
              <w:left w:val="single" w:sz="4" w:space="0" w:color="auto"/>
              <w:bottom w:val="single" w:sz="4" w:space="0" w:color="auto"/>
              <w:right w:val="single" w:sz="4" w:space="0" w:color="auto"/>
            </w:tcBorders>
            <w:shd w:val="clear" w:color="auto" w:fill="auto"/>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367" w:type="pct"/>
            <w:tcBorders>
              <w:top w:val="single" w:sz="4" w:space="0" w:color="auto"/>
              <w:left w:val="single" w:sz="4" w:space="0" w:color="auto"/>
              <w:bottom w:val="single" w:sz="4" w:space="0" w:color="auto"/>
              <w:right w:val="single" w:sz="4" w:space="0" w:color="auto"/>
            </w:tcBorders>
          </w:tcPr>
          <w:p w:rsidR="00D63C20" w:rsidRPr="00E425C8" w:rsidRDefault="00D63C20" w:rsidP="00D63C20">
            <w:pPr>
              <w:spacing w:before="100" w:beforeAutospacing="1" w:after="120" w:line="240" w:lineRule="auto"/>
              <w:jc w:val="center"/>
              <w:rPr>
                <w:rFonts w:ascii="Times New Roman" w:eastAsia="Times New Roman" w:hAnsi="Times New Roman"/>
                <w:sz w:val="14"/>
                <w:szCs w:val="14"/>
                <w:lang w:eastAsia="uk-UA"/>
              </w:rPr>
            </w:pPr>
            <w:r w:rsidRPr="0068164A">
              <w:rPr>
                <w:rFonts w:ascii="Times New Roman" w:eastAsia="Times New Roman" w:hAnsi="Times New Roman"/>
                <w:sz w:val="14"/>
                <w:szCs w:val="14"/>
                <w:lang w:eastAsia="uk-UA"/>
              </w:rPr>
              <w:t>широта полномочий и ответственность</w:t>
            </w:r>
          </w:p>
        </w:tc>
        <w:tc>
          <w:tcPr>
            <w:tcW w:w="336"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r w:rsidRPr="0068164A">
              <w:rPr>
                <w:rFonts w:ascii="Times New Roman" w:eastAsia="Times New Roman" w:hAnsi="Times New Roman"/>
                <w:sz w:val="14"/>
                <w:szCs w:val="14"/>
                <w:lang w:eastAsia="uk-UA"/>
              </w:rPr>
              <w:t xml:space="preserve">Сложность и </w:t>
            </w:r>
            <w:proofErr w:type="spellStart"/>
            <w:r w:rsidRPr="0068164A">
              <w:rPr>
                <w:rFonts w:ascii="Times New Roman" w:eastAsia="Times New Roman" w:hAnsi="Times New Roman"/>
                <w:sz w:val="14"/>
                <w:szCs w:val="14"/>
                <w:lang w:eastAsia="uk-UA"/>
              </w:rPr>
              <w:t>наукоемкост</w:t>
            </w:r>
            <w:r>
              <w:rPr>
                <w:rFonts w:ascii="Times New Roman" w:eastAsia="Times New Roman" w:hAnsi="Times New Roman"/>
                <w:sz w:val="14"/>
                <w:szCs w:val="14"/>
                <w:lang w:eastAsia="uk-UA"/>
              </w:rPr>
              <w:t>ь</w:t>
            </w:r>
            <w:proofErr w:type="spellEnd"/>
          </w:p>
        </w:tc>
        <w:tc>
          <w:tcPr>
            <w:tcW w:w="321" w:type="pct"/>
            <w:tcBorders>
              <w:top w:val="single" w:sz="4" w:space="0" w:color="auto"/>
              <w:left w:val="single" w:sz="4" w:space="0" w:color="auto"/>
              <w:bottom w:val="single" w:sz="4" w:space="0" w:color="auto"/>
              <w:right w:val="single" w:sz="4" w:space="0" w:color="auto"/>
            </w:tcBorders>
          </w:tcPr>
          <w:p w:rsidR="00D63C20" w:rsidRPr="00E425C8" w:rsidRDefault="00D63C20" w:rsidP="00D63C20">
            <w:pPr>
              <w:spacing w:before="100" w:beforeAutospacing="1" w:after="120" w:line="240" w:lineRule="auto"/>
              <w:jc w:val="center"/>
              <w:rPr>
                <w:rFonts w:ascii="Times New Roman" w:eastAsia="Times New Roman" w:hAnsi="Times New Roman"/>
                <w:sz w:val="14"/>
                <w:szCs w:val="14"/>
                <w:lang w:eastAsia="uk-UA"/>
              </w:rPr>
            </w:pPr>
            <w:r w:rsidRPr="0068164A">
              <w:rPr>
                <w:rFonts w:ascii="Times New Roman" w:eastAsia="Times New Roman" w:hAnsi="Times New Roman"/>
                <w:sz w:val="14"/>
                <w:szCs w:val="14"/>
                <w:lang w:eastAsia="uk-UA"/>
              </w:rPr>
              <w:t>Актуальность</w:t>
            </w:r>
          </w:p>
        </w:tc>
        <w:tc>
          <w:tcPr>
            <w:tcW w:w="390" w:type="pct"/>
            <w:tcBorders>
              <w:top w:val="single" w:sz="4" w:space="0" w:color="auto"/>
              <w:left w:val="single" w:sz="4" w:space="0" w:color="auto"/>
              <w:bottom w:val="single" w:sz="4" w:space="0" w:color="auto"/>
              <w:right w:val="single" w:sz="4" w:space="0" w:color="auto"/>
            </w:tcBorders>
          </w:tcPr>
          <w:p w:rsidR="00D63C20" w:rsidRPr="00E425C8" w:rsidRDefault="00D63C20" w:rsidP="00D63C20">
            <w:pPr>
              <w:spacing w:before="100" w:beforeAutospacing="1" w:after="120" w:line="240" w:lineRule="auto"/>
              <w:jc w:val="center"/>
              <w:rPr>
                <w:rFonts w:ascii="Times New Roman" w:eastAsia="Times New Roman" w:hAnsi="Times New Roman"/>
                <w:sz w:val="14"/>
                <w:szCs w:val="14"/>
                <w:lang w:eastAsia="uk-UA"/>
              </w:rPr>
            </w:pPr>
            <w:r w:rsidRPr="0068164A">
              <w:rPr>
                <w:rFonts w:ascii="Times New Roman" w:eastAsia="Times New Roman" w:hAnsi="Times New Roman"/>
                <w:sz w:val="14"/>
                <w:szCs w:val="14"/>
                <w:lang w:eastAsia="uk-UA"/>
              </w:rPr>
              <w:t xml:space="preserve">Качество результатов  </w:t>
            </w:r>
          </w:p>
        </w:tc>
        <w:tc>
          <w:tcPr>
            <w:tcW w:w="595" w:type="pct"/>
            <w:tcBorders>
              <w:top w:val="single" w:sz="4" w:space="0" w:color="auto"/>
              <w:left w:val="single" w:sz="4" w:space="0" w:color="auto"/>
              <w:bottom w:val="single" w:sz="4" w:space="0" w:color="auto"/>
              <w:right w:val="single" w:sz="4" w:space="0" w:color="auto"/>
            </w:tcBorders>
          </w:tcPr>
          <w:p w:rsidR="00D63C20" w:rsidRPr="00E425C8" w:rsidRDefault="00D63C20" w:rsidP="00D63C20">
            <w:pPr>
              <w:spacing w:before="100" w:beforeAutospacing="1" w:after="120" w:line="240" w:lineRule="auto"/>
              <w:jc w:val="center"/>
              <w:rPr>
                <w:rFonts w:ascii="Times New Roman" w:eastAsia="Times New Roman" w:hAnsi="Times New Roman"/>
                <w:sz w:val="14"/>
                <w:szCs w:val="14"/>
                <w:lang w:eastAsia="uk-UA"/>
              </w:rPr>
            </w:pPr>
            <w:r w:rsidRPr="0068164A">
              <w:rPr>
                <w:rFonts w:ascii="Times New Roman" w:eastAsia="Times New Roman" w:hAnsi="Times New Roman"/>
                <w:sz w:val="14"/>
                <w:szCs w:val="14"/>
                <w:lang w:eastAsia="uk-UA"/>
              </w:rPr>
              <w:t>другие показатели</w:t>
            </w:r>
          </w:p>
        </w:tc>
        <w:tc>
          <w:tcPr>
            <w:tcW w:w="1093"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934"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r>
      <w:tr w:rsidR="00734ED4" w:rsidRPr="00E425C8" w:rsidTr="00734ED4">
        <w:trPr>
          <w:trHeight w:val="206"/>
          <w:tblCellSpacing w:w="15" w:type="dxa"/>
        </w:trPr>
        <w:tc>
          <w:tcPr>
            <w:tcW w:w="208" w:type="pct"/>
            <w:vMerge w:val="restart"/>
            <w:tcBorders>
              <w:top w:val="single" w:sz="4" w:space="0" w:color="auto"/>
              <w:left w:val="single" w:sz="4" w:space="0" w:color="auto"/>
              <w:bottom w:val="single" w:sz="4" w:space="0" w:color="auto"/>
            </w:tcBorders>
            <w:textDirection w:val="btLr"/>
          </w:tcPr>
          <w:p w:rsidR="00D63C20" w:rsidRPr="0068164A" w:rsidRDefault="00D63C20" w:rsidP="00D63C20">
            <w:pPr>
              <w:spacing w:before="100" w:beforeAutospacing="1" w:after="120" w:line="240" w:lineRule="auto"/>
              <w:ind w:left="113" w:right="113"/>
              <w:jc w:val="center"/>
              <w:rPr>
                <w:rFonts w:ascii="Times New Roman" w:eastAsia="Times New Roman" w:hAnsi="Times New Roman"/>
                <w:sz w:val="14"/>
                <w:szCs w:val="14"/>
                <w:lang w:eastAsia="uk-UA"/>
              </w:rPr>
            </w:pPr>
            <w:r>
              <w:rPr>
                <w:rFonts w:ascii="Times New Roman" w:eastAsia="Times New Roman" w:hAnsi="Times New Roman"/>
                <w:sz w:val="14"/>
                <w:szCs w:val="14"/>
                <w:lang w:eastAsia="uk-UA"/>
              </w:rPr>
              <w:t>Уровни</w:t>
            </w:r>
          </w:p>
        </w:tc>
        <w:tc>
          <w:tcPr>
            <w:tcW w:w="298" w:type="pct"/>
            <w:tcBorders>
              <w:top w:val="single" w:sz="4" w:space="0" w:color="auto"/>
              <w:left w:val="single" w:sz="4" w:space="0" w:color="auto"/>
              <w:bottom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367"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336"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321"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390"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595"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1093"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934"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r>
      <w:tr w:rsidR="00734ED4" w:rsidRPr="00E425C8" w:rsidTr="00734ED4">
        <w:trPr>
          <w:trHeight w:val="864"/>
          <w:tblCellSpacing w:w="15" w:type="dxa"/>
        </w:trPr>
        <w:tc>
          <w:tcPr>
            <w:tcW w:w="208" w:type="pct"/>
            <w:vMerge/>
            <w:tcBorders>
              <w:top w:val="single" w:sz="4" w:space="0" w:color="auto"/>
              <w:left w:val="single" w:sz="4" w:space="0" w:color="auto"/>
              <w:bottom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298" w:type="pct"/>
            <w:tcBorders>
              <w:top w:val="single" w:sz="4" w:space="0" w:color="auto"/>
              <w:left w:val="single" w:sz="4" w:space="0" w:color="auto"/>
              <w:bottom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350" w:type="pct"/>
            <w:tcBorders>
              <w:top w:val="single" w:sz="4" w:space="0" w:color="auto"/>
              <w:left w:val="single" w:sz="4" w:space="0" w:color="auto"/>
              <w:bottom w:val="single" w:sz="4" w:space="0" w:color="auto"/>
              <w:right w:val="single" w:sz="4" w:space="0" w:color="auto"/>
            </w:tcBorders>
            <w:shd w:val="clear" w:color="auto" w:fill="auto"/>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367"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336"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321"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390"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595"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1093"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c>
          <w:tcPr>
            <w:tcW w:w="934" w:type="pct"/>
            <w:tcBorders>
              <w:top w:val="single" w:sz="4" w:space="0" w:color="auto"/>
              <w:left w:val="single" w:sz="4" w:space="0" w:color="auto"/>
              <w:bottom w:val="single" w:sz="4" w:space="0" w:color="auto"/>
              <w:right w:val="single" w:sz="4" w:space="0" w:color="auto"/>
            </w:tcBorders>
          </w:tcPr>
          <w:p w:rsidR="00D63C20" w:rsidRPr="0068164A" w:rsidRDefault="00D63C20" w:rsidP="00D63C20">
            <w:pPr>
              <w:spacing w:before="100" w:beforeAutospacing="1" w:after="120" w:line="240" w:lineRule="auto"/>
              <w:jc w:val="center"/>
              <w:rPr>
                <w:rFonts w:ascii="Times New Roman" w:eastAsia="Times New Roman" w:hAnsi="Times New Roman"/>
                <w:sz w:val="14"/>
                <w:szCs w:val="14"/>
                <w:lang w:eastAsia="uk-UA"/>
              </w:rPr>
            </w:pPr>
          </w:p>
        </w:tc>
      </w:tr>
    </w:tbl>
    <w:p w:rsidR="00D63C20" w:rsidRDefault="00D63C20"/>
    <w:sectPr w:rsidR="00D63C20" w:rsidSect="00D63C2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Uighur">
    <w:panose1 w:val="02000000000000000000"/>
    <w:charset w:val="00"/>
    <w:family w:val="auto"/>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1372C"/>
    <w:multiLevelType w:val="hybridMultilevel"/>
    <w:tmpl w:val="824AEA52"/>
    <w:lvl w:ilvl="0" w:tplc="FEBE6D94">
      <w:start w:val="6"/>
      <w:numFmt w:val="bullet"/>
      <w:lvlText w:val="–"/>
      <w:lvlJc w:val="left"/>
      <w:pPr>
        <w:tabs>
          <w:tab w:val="num" w:pos="1069"/>
        </w:tabs>
        <w:ind w:left="0" w:firstLine="709"/>
      </w:pPr>
      <w:rPr>
        <w:rFonts w:ascii="Times New Roman" w:eastAsia="Times New Roman" w:hAnsi="Times New Roman" w:cs="Times New Roman" w:hint="default"/>
      </w:rPr>
    </w:lvl>
    <w:lvl w:ilvl="1" w:tplc="578C06D6">
      <w:start w:val="1"/>
      <w:numFmt w:val="bullet"/>
      <w:lvlText w:val=""/>
      <w:lvlJc w:val="left"/>
      <w:pPr>
        <w:tabs>
          <w:tab w:val="num" w:pos="1440"/>
        </w:tabs>
        <w:ind w:left="513" w:firstLine="567"/>
      </w:pPr>
      <w:rPr>
        <w:rFonts w:ascii="Symbol" w:hAnsi="Symbol" w:hint="default"/>
      </w:rPr>
    </w:lvl>
    <w:lvl w:ilvl="2" w:tplc="D322727A">
      <w:start w:val="6"/>
      <w:numFmt w:val="bullet"/>
      <w:lvlText w:val="–"/>
      <w:lvlJc w:val="left"/>
      <w:pPr>
        <w:tabs>
          <w:tab w:val="num" w:pos="927"/>
        </w:tabs>
        <w:ind w:left="0" w:firstLine="567"/>
      </w:pPr>
      <w:rPr>
        <w:rFonts w:ascii="Times New Roman" w:eastAsia="Times New Roman" w:hAnsi="Times New Roman"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325B10A9"/>
    <w:multiLevelType w:val="hybridMultilevel"/>
    <w:tmpl w:val="824AEA52"/>
    <w:lvl w:ilvl="0" w:tplc="FEBE6D94">
      <w:start w:val="6"/>
      <w:numFmt w:val="bullet"/>
      <w:lvlText w:val="–"/>
      <w:lvlJc w:val="left"/>
      <w:pPr>
        <w:tabs>
          <w:tab w:val="num" w:pos="1069"/>
        </w:tabs>
        <w:ind w:left="0" w:firstLine="709"/>
      </w:pPr>
      <w:rPr>
        <w:rFonts w:ascii="Times New Roman" w:eastAsia="Times New Roman" w:hAnsi="Times New Roman" w:cs="Times New Roman" w:hint="default"/>
      </w:rPr>
    </w:lvl>
    <w:lvl w:ilvl="1" w:tplc="578C06D6">
      <w:start w:val="1"/>
      <w:numFmt w:val="bullet"/>
      <w:lvlText w:val=""/>
      <w:lvlJc w:val="left"/>
      <w:pPr>
        <w:tabs>
          <w:tab w:val="num" w:pos="1440"/>
        </w:tabs>
        <w:ind w:left="513" w:firstLine="567"/>
      </w:pPr>
      <w:rPr>
        <w:rFonts w:ascii="Symbol" w:hAnsi="Symbol" w:hint="default"/>
      </w:rPr>
    </w:lvl>
    <w:lvl w:ilvl="2" w:tplc="D322727A">
      <w:start w:val="6"/>
      <w:numFmt w:val="bullet"/>
      <w:lvlText w:val="–"/>
      <w:lvlJc w:val="left"/>
      <w:pPr>
        <w:tabs>
          <w:tab w:val="num" w:pos="927"/>
        </w:tabs>
        <w:ind w:left="0" w:firstLine="567"/>
      </w:pPr>
      <w:rPr>
        <w:rFonts w:ascii="Times New Roman" w:eastAsia="Times New Roman" w:hAnsi="Times New Roman"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6D732392"/>
    <w:multiLevelType w:val="hybridMultilevel"/>
    <w:tmpl w:val="0C02ED82"/>
    <w:lvl w:ilvl="0" w:tplc="7A20A90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C20"/>
    <w:rsid w:val="005372AF"/>
    <w:rsid w:val="00734ED4"/>
    <w:rsid w:val="00840470"/>
    <w:rsid w:val="00D63C20"/>
    <w:rsid w:val="00D97E97"/>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63C20"/>
    <w:pPr>
      <w:spacing w:after="0" w:line="312" w:lineRule="auto"/>
      <w:ind w:firstLine="709"/>
      <w:jc w:val="both"/>
    </w:pPr>
    <w:rPr>
      <w:rFonts w:ascii="Times New Roman" w:eastAsia="Times New Roman" w:hAnsi="Times New Roman" w:cs="Times New Roman"/>
      <w:sz w:val="24"/>
      <w:szCs w:val="24"/>
      <w:lang w:val="uk-UA" w:eastAsia="ru-RU"/>
    </w:rPr>
  </w:style>
  <w:style w:type="character" w:customStyle="1" w:styleId="a4">
    <w:name w:val="Основной текст с отступом Знак"/>
    <w:basedOn w:val="a0"/>
    <w:link w:val="a3"/>
    <w:semiHidden/>
    <w:rsid w:val="00D63C20"/>
    <w:rPr>
      <w:rFonts w:ascii="Times New Roman" w:eastAsia="Times New Roman" w:hAnsi="Times New Roman" w:cs="Times New Roman"/>
      <w:sz w:val="24"/>
      <w:szCs w:val="24"/>
      <w:lang w:val="uk-UA" w:eastAsia="ru-RU"/>
    </w:rPr>
  </w:style>
  <w:style w:type="paragraph" w:styleId="a5">
    <w:name w:val="header"/>
    <w:basedOn w:val="a"/>
    <w:link w:val="a6"/>
    <w:unhideWhenUsed/>
    <w:rsid w:val="00734E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734ED4"/>
    <w:rPr>
      <w:rFonts w:ascii="Times New Roman" w:eastAsia="Times New Roman" w:hAnsi="Times New Roman" w:cs="Times New Roman"/>
      <w:sz w:val="24"/>
      <w:szCs w:val="24"/>
      <w:lang w:eastAsia="ru-RU"/>
    </w:rPr>
  </w:style>
  <w:style w:type="table" w:styleId="a7">
    <w:name w:val="Table Grid"/>
    <w:basedOn w:val="a1"/>
    <w:rsid w:val="00734ED4"/>
    <w:pPr>
      <w:spacing w:after="0" w:line="240" w:lineRule="auto"/>
    </w:pPr>
    <w:rPr>
      <w:rFonts w:ascii="Times New Roman" w:eastAsia="Times New Roman" w:hAnsi="Times New Roman" w:cs="Times New Roman"/>
      <w:sz w:val="20"/>
      <w:szCs w:val="20"/>
      <w:lang w:eastAsia="ru-RU" w:bidi="u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D63C20"/>
    <w:pPr>
      <w:spacing w:after="0" w:line="312" w:lineRule="auto"/>
      <w:ind w:firstLine="709"/>
      <w:jc w:val="both"/>
    </w:pPr>
    <w:rPr>
      <w:rFonts w:ascii="Times New Roman" w:eastAsia="Times New Roman" w:hAnsi="Times New Roman" w:cs="Times New Roman"/>
      <w:sz w:val="24"/>
      <w:szCs w:val="24"/>
      <w:lang w:val="uk-UA" w:eastAsia="ru-RU"/>
    </w:rPr>
  </w:style>
  <w:style w:type="character" w:customStyle="1" w:styleId="a4">
    <w:name w:val="Основной текст с отступом Знак"/>
    <w:basedOn w:val="a0"/>
    <w:link w:val="a3"/>
    <w:semiHidden/>
    <w:rsid w:val="00D63C20"/>
    <w:rPr>
      <w:rFonts w:ascii="Times New Roman" w:eastAsia="Times New Roman" w:hAnsi="Times New Roman" w:cs="Times New Roman"/>
      <w:sz w:val="24"/>
      <w:szCs w:val="24"/>
      <w:lang w:val="uk-UA" w:eastAsia="ru-RU"/>
    </w:rPr>
  </w:style>
  <w:style w:type="paragraph" w:styleId="a5">
    <w:name w:val="header"/>
    <w:basedOn w:val="a"/>
    <w:link w:val="a6"/>
    <w:unhideWhenUsed/>
    <w:rsid w:val="00734E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734ED4"/>
    <w:rPr>
      <w:rFonts w:ascii="Times New Roman" w:eastAsia="Times New Roman" w:hAnsi="Times New Roman" w:cs="Times New Roman"/>
      <w:sz w:val="24"/>
      <w:szCs w:val="24"/>
      <w:lang w:eastAsia="ru-RU"/>
    </w:rPr>
  </w:style>
  <w:style w:type="table" w:styleId="a7">
    <w:name w:val="Table Grid"/>
    <w:basedOn w:val="a1"/>
    <w:rsid w:val="00734ED4"/>
    <w:pPr>
      <w:spacing w:after="0" w:line="240" w:lineRule="auto"/>
    </w:pPr>
    <w:rPr>
      <w:rFonts w:ascii="Times New Roman" w:eastAsia="Times New Roman" w:hAnsi="Times New Roman" w:cs="Times New Roman"/>
      <w:sz w:val="20"/>
      <w:szCs w:val="20"/>
      <w:lang w:eastAsia="ru-RU" w:bidi="u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97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4492</Words>
  <Characters>25611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NMU</Company>
  <LinksUpToDate>false</LinksUpToDate>
  <CharactersWithSpaces>30043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2013-07-05T11:21:00Z</dcterms:created>
  <dcterms:modified xsi:type="dcterms:W3CDTF">2013-07-05T11:21:00Z</dcterms:modified>
</cp:coreProperties>
</file>