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68" w:rsidRDefault="00AD0B68" w:rsidP="00AD0B68">
      <w:pPr>
        <w:pStyle w:val="a3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Розробка графіка інвестиційних (капітальних) витрат</w:t>
      </w:r>
    </w:p>
    <w:p w:rsidR="00AD0B68" w:rsidRDefault="00AD0B68" w:rsidP="00AD0B68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Графік інвестиційних витрат держави представлено в таблиці 5.38.</w:t>
      </w:r>
    </w:p>
    <w:p w:rsidR="00AD0B68" w:rsidRDefault="00AD0B68" w:rsidP="00AD0B68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  <w:sectPr w:rsidR="00AD0B68">
          <w:pgSz w:w="11906" w:h="16838"/>
          <w:pgMar w:top="1134" w:right="851" w:bottom="1134" w:left="1701" w:header="709" w:footer="709" w:gutter="0"/>
          <w:cols w:space="720"/>
        </w:sectPr>
      </w:pPr>
    </w:p>
    <w:p w:rsidR="00AD0B68" w:rsidRDefault="00AD0B68" w:rsidP="00AD0B68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Таблиця 5.38 – Прогнозні показники руху бюджетних коштів в розвиток Міжнародного реабілітаційного містечка «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» за роками</w:t>
      </w:r>
    </w:p>
    <w:tbl>
      <w:tblPr>
        <w:tblW w:w="5000" w:type="pct"/>
        <w:tblLook w:val="04A0"/>
      </w:tblPr>
      <w:tblGrid>
        <w:gridCol w:w="2073"/>
        <w:gridCol w:w="1239"/>
        <w:gridCol w:w="656"/>
        <w:gridCol w:w="966"/>
        <w:gridCol w:w="966"/>
        <w:gridCol w:w="866"/>
        <w:gridCol w:w="766"/>
        <w:gridCol w:w="866"/>
        <w:gridCol w:w="866"/>
        <w:gridCol w:w="966"/>
        <w:gridCol w:w="966"/>
        <w:gridCol w:w="966"/>
        <w:gridCol w:w="656"/>
        <w:gridCol w:w="656"/>
        <w:gridCol w:w="656"/>
        <w:gridCol w:w="656"/>
      </w:tblGrid>
      <w:tr w:rsidR="00AD0B68" w:rsidTr="00AD0B68">
        <w:trPr>
          <w:trHeight w:val="255"/>
        </w:trPr>
        <w:tc>
          <w:tcPr>
            <w:tcW w:w="107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Показник</w:t>
            </w:r>
            <w:proofErr w:type="spellEnd"/>
          </w:p>
        </w:tc>
        <w:tc>
          <w:tcPr>
            <w:tcW w:w="3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Од</w:t>
            </w:r>
            <w:proofErr w:type="gramStart"/>
            <w:r>
              <w:rPr>
                <w:rFonts w:ascii="Times New Roman" w:eastAsia="Times New Roman" w:hAnsi="Times New Roman"/>
              </w:rPr>
              <w:t>.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</w:rPr>
              <w:t>иміру</w:t>
            </w:r>
            <w:proofErr w:type="spellEnd"/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2013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2014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2016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2017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2018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2019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2020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2021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2022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2023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2024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2026</w:t>
            </w:r>
          </w:p>
        </w:tc>
      </w:tr>
      <w:tr w:rsidR="00AD0B68" w:rsidTr="00AD0B68">
        <w:trPr>
          <w:trHeight w:val="2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Бюджетні інвестиції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69,64616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117,8587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48,2125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93,064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750,248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340,012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1022,183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196,7707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189,1707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7,05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ідготовчого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етапу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розробки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запуску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будівництво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міжнародної реабілітаційної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клініки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(І черга)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51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створення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базової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інфраструктури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, в т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ідротехнічні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 заходи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вода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16,874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9,086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канализация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73,24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електропостачання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161,8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689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санітарне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очищення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благоустрій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територій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житловий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фонд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249,5827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AD0B68" w:rsidTr="00AD0B68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просування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0B68" w:rsidRDefault="00AD0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D0B68" w:rsidRDefault="00AD0B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000000" w:rsidRDefault="00AD0B68"/>
    <w:sectPr w:rsidR="00000000" w:rsidSect="00AD0B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24F17"/>
    <w:multiLevelType w:val="multilevel"/>
    <w:tmpl w:val="EE34F7CE"/>
    <w:lvl w:ilvl="0">
      <w:start w:val="5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5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  <w:lvlOverride w:ilvl="0">
      <w:startOverride w:val="5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D0B68"/>
    <w:rsid w:val="00AD0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0B68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2013-08-08T11:19:00Z</dcterms:created>
  <dcterms:modified xsi:type="dcterms:W3CDTF">2013-08-08T11:20:00Z</dcterms:modified>
</cp:coreProperties>
</file>