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958" w:rsidRPr="00350323" w:rsidRDefault="00A41958" w:rsidP="00A41958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50323">
        <w:rPr>
          <w:rFonts w:ascii="Times New Roman" w:hAnsi="Times New Roman"/>
          <w:b/>
          <w:sz w:val="26"/>
          <w:szCs w:val="26"/>
          <w:lang w:val="uk-UA"/>
        </w:rPr>
        <w:t>5.2.2</w:t>
      </w:r>
      <w:r w:rsidRPr="00350323">
        <w:rPr>
          <w:rFonts w:ascii="Times New Roman" w:hAnsi="Times New Roman"/>
          <w:b/>
          <w:sz w:val="26"/>
          <w:szCs w:val="26"/>
          <w:lang w:val="uk-UA"/>
        </w:rPr>
        <w:tab/>
        <w:t>Довгострокові і короткострокові джерела фінансування Проекту, частка власних і кредитних коштів (порівняльний аналіз та вибір рекомендованого джерела фінансування)</w:t>
      </w:r>
    </w:p>
    <w:p w:rsidR="00A41958" w:rsidRPr="00350323" w:rsidRDefault="00A41958" w:rsidP="00A41958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350323">
        <w:rPr>
          <w:sz w:val="26"/>
          <w:szCs w:val="26"/>
          <w:lang w:val="uk-UA"/>
        </w:rPr>
        <w:t>Основними джерелами фінансування проекту створення</w:t>
      </w:r>
      <w:r w:rsidRPr="00350323">
        <w:rPr>
          <w:b/>
          <w:sz w:val="26"/>
          <w:szCs w:val="26"/>
          <w:lang w:val="uk-UA"/>
        </w:rPr>
        <w:t xml:space="preserve"> </w:t>
      </w:r>
      <w:r w:rsidRPr="00350323">
        <w:rPr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350323">
        <w:rPr>
          <w:sz w:val="26"/>
          <w:szCs w:val="26"/>
          <w:lang w:val="uk-UA"/>
        </w:rPr>
        <w:t>ІnterMedical-EcoCity</w:t>
      </w:r>
      <w:proofErr w:type="spellEnd"/>
      <w:r w:rsidRPr="00350323">
        <w:rPr>
          <w:sz w:val="26"/>
          <w:szCs w:val="26"/>
          <w:lang w:val="uk-UA"/>
        </w:rPr>
        <w:t xml:space="preserve">» є державні інвестиції, залучені кошти (в тому числі під державні гарантії) та інвестиції приватних осіб. Структура розподілу джерел фінансування за проектом представлена в таблиці </w:t>
      </w:r>
      <w:r>
        <w:rPr>
          <w:sz w:val="26"/>
          <w:szCs w:val="26"/>
          <w:lang w:val="uk-UA"/>
        </w:rPr>
        <w:t>5</w:t>
      </w:r>
      <w:r w:rsidRPr="00350323">
        <w:rPr>
          <w:sz w:val="26"/>
          <w:szCs w:val="26"/>
          <w:lang w:val="uk-UA"/>
        </w:rPr>
        <w:t>.33.</w:t>
      </w:r>
    </w:p>
    <w:p w:rsidR="00A41958" w:rsidRPr="00350323" w:rsidRDefault="00A41958" w:rsidP="00A41958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350323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350323">
        <w:rPr>
          <w:sz w:val="26"/>
          <w:szCs w:val="26"/>
          <w:lang w:val="uk-UA"/>
        </w:rPr>
        <w:t>.33 – Структура джерел фінансування проекту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2"/>
        <w:gridCol w:w="1214"/>
        <w:gridCol w:w="1688"/>
        <w:gridCol w:w="1547"/>
        <w:gridCol w:w="1441"/>
        <w:gridCol w:w="1159"/>
      </w:tblGrid>
      <w:tr w:rsidR="00A41958" w:rsidRPr="001318E5" w:rsidTr="003909DE">
        <w:tc>
          <w:tcPr>
            <w:tcW w:w="0" w:type="auto"/>
            <w:vMerge w:val="restart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 xml:space="preserve">Напрям фінансування </w:t>
            </w:r>
          </w:p>
        </w:tc>
        <w:tc>
          <w:tcPr>
            <w:tcW w:w="0" w:type="auto"/>
            <w:gridSpan w:val="5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 xml:space="preserve">Джерела фінансування проекту, млн. грн., у тому числі: </w:t>
            </w:r>
          </w:p>
        </w:tc>
      </w:tr>
      <w:tr w:rsidR="00A41958" w:rsidRPr="001318E5" w:rsidTr="003909DE">
        <w:tc>
          <w:tcPr>
            <w:tcW w:w="0" w:type="auto"/>
            <w:vMerge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власні кошти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кошти, що надаються з державного бюджету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кошти, що надаються з місцевого бюджету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залучені кошти (у тому числі під державні гарантії)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інші джерела</w:t>
            </w:r>
          </w:p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41958" w:rsidRPr="001318E5" w:rsidTr="003909DE">
        <w:tc>
          <w:tcPr>
            <w:tcW w:w="0" w:type="auto"/>
            <w:gridSpan w:val="6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Оздоровча зона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Клініка (І черга)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138,292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256,829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Клініка (ІІ черга)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553,169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  <w:gridSpan w:val="6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Оздоровчо-рекреаційна зона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691,2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Санаторії для дітей з батьками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1958,4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Пансіонати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547,2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460,8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Молодіжні табори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80,64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Розважальні центри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130,0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1318E5">
              <w:rPr>
                <w:sz w:val="26"/>
                <w:szCs w:val="26"/>
                <w:lang w:val="uk-UA"/>
              </w:rPr>
              <w:t>Етнокомплекси</w:t>
            </w:r>
            <w:proofErr w:type="spellEnd"/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345,6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Басейни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117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Коледж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168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  <w:gridSpan w:val="6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Парково-громадська зона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Аквапарк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31,65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Універсальний розважальний центр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Спортивний центр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Торгово-виставкові центри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41,6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Тематичні парки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45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  <w:gridSpan w:val="6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Житлова забудова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lastRenderedPageBreak/>
              <w:t>Будинки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748,748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  <w:gridSpan w:val="6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Підготовка території та інженерні мережі</w:t>
            </w:r>
          </w:p>
        </w:tc>
      </w:tr>
      <w:tr w:rsidR="00A41958" w:rsidRPr="001318E5" w:rsidTr="003909DE">
        <w:tc>
          <w:tcPr>
            <w:tcW w:w="0" w:type="auto"/>
            <w:vAlign w:val="bottom"/>
          </w:tcPr>
          <w:p w:rsidR="00A41958" w:rsidRPr="001318E5" w:rsidRDefault="00A41958" w:rsidP="003909DE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Гідротехнічні </w:t>
            </w: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заходи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vAlign w:val="bottom"/>
          </w:tcPr>
          <w:p w:rsidR="00A41958" w:rsidRPr="001318E5" w:rsidRDefault="00A41958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90,525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  <w:vAlign w:val="bottom"/>
          </w:tcPr>
          <w:p w:rsidR="00A41958" w:rsidRPr="001318E5" w:rsidRDefault="00A41958" w:rsidP="003909DE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Вертикальне </w:t>
            </w:r>
            <w:proofErr w:type="spellStart"/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планування</w:t>
            </w:r>
            <w:proofErr w:type="spellEnd"/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 xml:space="preserve"> та </w:t>
            </w: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дощова каналізація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vAlign w:val="bottom"/>
          </w:tcPr>
          <w:p w:rsidR="00A41958" w:rsidRPr="001318E5" w:rsidRDefault="00A41958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56,1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  <w:vAlign w:val="bottom"/>
          </w:tcPr>
          <w:p w:rsidR="00A41958" w:rsidRPr="001318E5" w:rsidRDefault="00A41958" w:rsidP="003909DE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Електропостачання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vAlign w:val="bottom"/>
          </w:tcPr>
          <w:p w:rsidR="00A41958" w:rsidRPr="001318E5" w:rsidRDefault="00A41958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1000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Водопостачання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25,96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Каналізація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17,14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Санітарне очищення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5,2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Транспорт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766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Благоустрій, озеленення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32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A41958" w:rsidRPr="001318E5" w:rsidTr="003909DE"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18E5">
              <w:rPr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5191,059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2879,965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256,829</w:t>
            </w:r>
          </w:p>
        </w:tc>
        <w:tc>
          <w:tcPr>
            <w:tcW w:w="0" w:type="auto"/>
          </w:tcPr>
          <w:p w:rsidR="00A41958" w:rsidRPr="001318E5" w:rsidRDefault="00A41958" w:rsidP="003909DE">
            <w:pPr>
              <w:pStyle w:val="rvps2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-</w:t>
            </w:r>
          </w:p>
        </w:tc>
      </w:tr>
    </w:tbl>
    <w:p w:rsidR="00A41958" w:rsidRDefault="00A41958" w:rsidP="00A41958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000000" w:rsidRDefault="00A4195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1958"/>
    <w:rsid w:val="00A41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A4195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A4195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2013-08-08T11:18:00Z</dcterms:created>
  <dcterms:modified xsi:type="dcterms:W3CDTF">2013-08-08T11:18:00Z</dcterms:modified>
</cp:coreProperties>
</file>