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ED0" w:rsidRDefault="003F4ED0" w:rsidP="003F4ED0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3F4ED0" w:rsidRDefault="003F4ED0" w:rsidP="003F4ED0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>4.1.5.2. Соціально-побутова інфраструктура</w:t>
      </w:r>
    </w:p>
    <w:p w:rsidR="003F4ED0" w:rsidRDefault="003F4ED0" w:rsidP="003F4ED0">
      <w:pPr>
        <w:tabs>
          <w:tab w:val="left" w:pos="3851"/>
        </w:tabs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3F4ED0" w:rsidRDefault="003F4ED0" w:rsidP="003F4ED0">
      <w:pPr>
        <w:tabs>
          <w:tab w:val="left" w:pos="3851"/>
        </w:tabs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>
        <w:rPr>
          <w:rFonts w:ascii="Times New Roman" w:hAnsi="Times New Roman"/>
          <w:i/>
          <w:sz w:val="26"/>
          <w:szCs w:val="26"/>
          <w:u w:val="single"/>
          <w:lang w:val="uk-UA"/>
        </w:rPr>
        <w:t xml:space="preserve">Технологія </w:t>
      </w:r>
      <w:bookmarkStart w:id="0" w:name="_Toc162418304"/>
      <w:r>
        <w:rPr>
          <w:rFonts w:ascii="Times New Roman" w:hAnsi="Times New Roman"/>
          <w:i/>
          <w:sz w:val="26"/>
          <w:szCs w:val="26"/>
          <w:u w:val="single"/>
          <w:lang w:val="uk-UA"/>
        </w:rPr>
        <w:t>гідротехнічних заход</w:t>
      </w:r>
      <w:bookmarkEnd w:id="0"/>
      <w:r>
        <w:rPr>
          <w:rFonts w:ascii="Times New Roman" w:hAnsi="Times New Roman"/>
          <w:i/>
          <w:sz w:val="26"/>
          <w:szCs w:val="26"/>
          <w:u w:val="single"/>
          <w:lang w:val="uk-UA"/>
        </w:rPr>
        <w:t xml:space="preserve">ів з інженерної підготовки </w:t>
      </w:r>
    </w:p>
    <w:p w:rsidR="003F4ED0" w:rsidRDefault="003F4ED0" w:rsidP="003F4ED0">
      <w:pPr>
        <w:tabs>
          <w:tab w:val="left" w:pos="3851"/>
        </w:tabs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>
        <w:rPr>
          <w:rFonts w:ascii="Times New Roman" w:hAnsi="Times New Roman"/>
          <w:i/>
          <w:sz w:val="26"/>
          <w:szCs w:val="26"/>
          <w:u w:val="single"/>
          <w:lang w:val="uk-UA"/>
        </w:rPr>
        <w:t>та захисту території</w:t>
      </w:r>
    </w:p>
    <w:p w:rsidR="003F4ED0" w:rsidRDefault="003F4ED0" w:rsidP="003F4ED0">
      <w:pPr>
        <w:tabs>
          <w:tab w:val="left" w:pos="3851"/>
        </w:tabs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</w:p>
    <w:p w:rsidR="003F4ED0" w:rsidRDefault="003F4ED0" w:rsidP="003F4ED0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Згідно аналізу топографічних умов  проектна територія характеризується наявністю порушених ділянок (кар’єри) - </w:t>
      </w:r>
      <w:smartTag w:uri="urn:schemas-microsoft-com:office:smarttags" w:element="metricconverter">
        <w:smartTagPr>
          <w:attr w:name="ProductID" w:val="37,4 га"/>
        </w:smartTagPr>
        <w:r>
          <w:rPr>
            <w:rFonts w:ascii="Times New Roman" w:hAnsi="Times New Roman"/>
            <w:sz w:val="26"/>
            <w:szCs w:val="26"/>
            <w:lang w:val="uk-UA"/>
          </w:rPr>
          <w:t>37,4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,  ряд заболочених  ділянок та локальних безстічних заболочених понижень на території  з абсолютними відмітками до </w:t>
      </w:r>
      <w:smartTag w:uri="urn:schemas-microsoft-com:office:smarttags" w:element="metricconverter">
        <w:smartTagPr>
          <w:attr w:name="ProductID" w:val="0,2 м"/>
        </w:smartTagPr>
        <w:r>
          <w:rPr>
            <w:rFonts w:ascii="Times New Roman" w:hAnsi="Times New Roman"/>
            <w:sz w:val="26"/>
            <w:szCs w:val="26"/>
            <w:lang w:val="uk-UA"/>
          </w:rPr>
          <w:t>0,2 м</w:t>
        </w:r>
      </w:smartTag>
      <w:r>
        <w:rPr>
          <w:rFonts w:ascii="Times New Roman" w:hAnsi="Times New Roman"/>
          <w:sz w:val="26"/>
          <w:szCs w:val="26"/>
          <w:lang w:val="uk-UA"/>
        </w:rPr>
        <w:t>.  Ґрунтові води знаходяться на глибині 1-</w:t>
      </w:r>
      <w:smartTag w:uri="urn:schemas-microsoft-com:office:smarttags" w:element="metricconverter">
        <w:smartTagPr>
          <w:attr w:name="ProductID" w:val="2 м"/>
        </w:smartTagPr>
        <w:r>
          <w:rPr>
            <w:rFonts w:ascii="Times New Roman" w:hAnsi="Times New Roman"/>
            <w:sz w:val="26"/>
            <w:szCs w:val="26"/>
            <w:lang w:val="uk-UA"/>
          </w:rPr>
          <w:t>2 м</w:t>
        </w:r>
      </w:smartTag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3F4ED0" w:rsidRDefault="003F4ED0" w:rsidP="003F4ED0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Згідно архітектурно-планувальних рішень на території, що розглядається пропонується розміщення двох оздоровчо - рекреаційних зон: №1 - на 10,7 тис. відпочивальників, і №2 – на 2,5 тис. відпочивальників; будівництво закладів обслуговування;  розважальних і спортивних закладів та  паркова зона (</w:t>
      </w:r>
      <w:smartTag w:uri="urn:schemas-microsoft-com:office:smarttags" w:element="metricconverter">
        <w:smartTagPr>
          <w:attr w:name="ProductID" w:val="32 га"/>
        </w:smartTagPr>
        <w:r>
          <w:rPr>
            <w:rFonts w:ascii="Times New Roman" w:hAnsi="Times New Roman"/>
            <w:sz w:val="26"/>
            <w:szCs w:val="26"/>
            <w:lang w:val="uk-UA"/>
          </w:rPr>
          <w:t>32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).  </w:t>
      </w:r>
    </w:p>
    <w:p w:rsidR="003F4ED0" w:rsidRDefault="003F4ED0" w:rsidP="003F4ED0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 метою освоєння території, будівництва «Міста майбутнього» необхідно виконання комплексу гідротехнічних заходів з інженерної підготовки та захисту території, які передбачають: захист території від затоплення і підтоплення; ліквідацію і благоустрій заболочених порушених ділянок території; влаштування набережної, благоустрій пляжу, утворення території під капітальну забудову та під паркову зону.</w:t>
      </w:r>
    </w:p>
    <w:p w:rsidR="003F4ED0" w:rsidRDefault="003F4ED0" w:rsidP="003F4ED0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Для захисту території від затоплення і підтоплення рекомендується метод площинної підсипки. Висота підсипки орієнтовно становить 2,1 м у відповідності  до існуючого рельєфу та  функціонального призначення території (капітальна забудова.).</w:t>
      </w:r>
      <w:r>
        <w:rPr>
          <w:rFonts w:ascii="Times New Roman" w:hAnsi="Times New Roman"/>
          <w:sz w:val="26"/>
          <w:szCs w:val="26"/>
          <w:lang w:val="uk-UA"/>
        </w:rPr>
        <w:tab/>
        <w:t xml:space="preserve">Разом загальна площа площинної підсипки на висоту </w:t>
      </w:r>
      <w:smartTag w:uri="urn:schemas-microsoft-com:office:smarttags" w:element="metricconverter">
        <w:smartTagPr>
          <w:attr w:name="ProductID" w:val="2,1 м"/>
        </w:smartTagPr>
        <w:r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складає  </w:t>
      </w:r>
      <w:smartTag w:uri="urn:schemas-microsoft-com:office:smarttags" w:element="metricconverter">
        <w:smartTagPr>
          <w:attr w:name="ProductID" w:val="300,0 га"/>
        </w:smartTagPr>
        <w:r>
          <w:rPr>
            <w:rFonts w:ascii="Times New Roman" w:hAnsi="Times New Roman"/>
            <w:sz w:val="26"/>
            <w:szCs w:val="26"/>
            <w:lang w:val="uk-UA"/>
          </w:rPr>
          <w:t>300,0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(ділянка № 1 – </w:t>
      </w:r>
      <w:smartTag w:uri="urn:schemas-microsoft-com:office:smarttags" w:element="metricconverter">
        <w:smartTagPr>
          <w:attr w:name="ProductID" w:val="250 га"/>
        </w:smartTagPr>
        <w:r>
          <w:rPr>
            <w:rFonts w:ascii="Times New Roman" w:hAnsi="Times New Roman"/>
            <w:sz w:val="26"/>
            <w:szCs w:val="26"/>
            <w:lang w:val="uk-UA"/>
          </w:rPr>
          <w:t>250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; ділянка № 2 – </w:t>
      </w:r>
      <w:smartTag w:uri="urn:schemas-microsoft-com:office:smarttags" w:element="metricconverter">
        <w:smartTagPr>
          <w:attr w:name="ProductID" w:val="50 га"/>
        </w:smartTagPr>
        <w:r>
          <w:rPr>
            <w:rFonts w:ascii="Times New Roman" w:hAnsi="Times New Roman"/>
            <w:sz w:val="26"/>
            <w:szCs w:val="26"/>
            <w:lang w:val="uk-UA"/>
          </w:rPr>
          <w:t>50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), загальним обсягом необхідного  для утворення проектної території ґрунту - 7,2 млн. м³; в парковій зоні  виконати також підсипку території орієнтовно на висоту </w:t>
      </w:r>
      <w:smartTag w:uri="urn:schemas-microsoft-com:office:smarttags" w:element="metricconverter">
        <w:smartTagPr>
          <w:attr w:name="ProductID" w:val="1,0 м"/>
        </w:smartTagPr>
        <w:r>
          <w:rPr>
            <w:rFonts w:ascii="Times New Roman" w:hAnsi="Times New Roman"/>
            <w:sz w:val="26"/>
            <w:szCs w:val="26"/>
            <w:lang w:val="uk-UA"/>
          </w:rPr>
          <w:t>1,0 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з обсягом необхідного для утворення проектної території ґрунту – 0,384 млн. м³.</w:t>
      </w:r>
    </w:p>
    <w:p w:rsidR="003F4ED0" w:rsidRDefault="003F4ED0" w:rsidP="003F4ED0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Існуючі  заболочені кар’єри також рекомендується підсипати, у середньому на відмітку  </w:t>
      </w:r>
      <w:smartTag w:uri="urn:schemas-microsoft-com:office:smarttags" w:element="metricconverter">
        <w:smartTagPr>
          <w:attr w:name="ProductID" w:val="2,1 м"/>
        </w:smartTagPr>
        <w:r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>
        <w:rPr>
          <w:rFonts w:ascii="Times New Roman" w:hAnsi="Times New Roman"/>
          <w:sz w:val="26"/>
          <w:szCs w:val="26"/>
          <w:lang w:val="uk-UA"/>
        </w:rPr>
        <w:t>. Така висота забезпечить нормальні санітарні умови.</w:t>
      </w:r>
    </w:p>
    <w:p w:rsidR="003F4ED0" w:rsidRDefault="003F4ED0" w:rsidP="003F4ED0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Заболочені ділянки можуть бути ареалами для виплоду малярійного комара, для покращення санітарно-гігієнічних умов  виникає необхідність проведення комплексу  протималярійних заходів,  шляхом влаштування відкритої та закритої дренажної системи осушення і підсипки території. Підсипка виконується на висоту </w:t>
      </w:r>
      <w:smartTag w:uri="urn:schemas-microsoft-com:office:smarttags" w:element="metricconverter">
        <w:smartTagPr>
          <w:attr w:name="ProductID" w:val="2,1 м"/>
        </w:smartTagPr>
        <w:r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, а для озеленення на прилеглих до забудови територіях, ландшафтний парк та ін. – на висоту до </w:t>
      </w:r>
      <w:smartTag w:uri="urn:schemas-microsoft-com:office:smarttags" w:element="metricconverter">
        <w:smartTagPr>
          <w:attr w:name="ProductID" w:val="1,0 м"/>
        </w:smartTagPr>
        <w:r>
          <w:rPr>
            <w:rFonts w:ascii="Times New Roman" w:hAnsi="Times New Roman"/>
            <w:sz w:val="26"/>
            <w:szCs w:val="26"/>
            <w:lang w:val="uk-UA"/>
          </w:rPr>
          <w:t>1,0 м</w:t>
        </w:r>
      </w:smartTag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3F4ED0" w:rsidRDefault="003F4ED0" w:rsidP="003F4ED0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Таке ж рішення приймається по відношенню до заболочених понижень, висота підсипки яких, в середньому, складе </w:t>
      </w:r>
      <w:smartTag w:uri="urn:schemas-microsoft-com:office:smarttags" w:element="metricconverter">
        <w:smartTagPr>
          <w:attr w:name="ProductID" w:val="1,0 м"/>
        </w:smartTagPr>
        <w:r>
          <w:rPr>
            <w:rFonts w:ascii="Times New Roman" w:hAnsi="Times New Roman"/>
            <w:sz w:val="26"/>
            <w:szCs w:val="26"/>
            <w:lang w:val="uk-UA"/>
          </w:rPr>
          <w:t>1,0 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. </w:t>
      </w:r>
    </w:p>
    <w:p w:rsidR="003F4ED0" w:rsidRDefault="003F4ED0" w:rsidP="003F4ED0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Загальна площа  території кар’єрів, що потребують підсипки складе </w:t>
      </w:r>
      <w:smartTag w:uri="urn:schemas-microsoft-com:office:smarttags" w:element="metricconverter">
        <w:smartTagPr>
          <w:attr w:name="ProductID" w:val="102 га"/>
        </w:smartTagPr>
        <w:r>
          <w:rPr>
            <w:rFonts w:ascii="Times New Roman" w:hAnsi="Times New Roman"/>
            <w:sz w:val="26"/>
            <w:szCs w:val="26"/>
            <w:lang w:val="uk-UA"/>
          </w:rPr>
          <w:t>102 га</w:t>
        </w:r>
      </w:smartTag>
      <w:r>
        <w:rPr>
          <w:rFonts w:ascii="Times New Roman" w:hAnsi="Times New Roman"/>
          <w:sz w:val="26"/>
          <w:szCs w:val="26"/>
          <w:lang w:val="uk-UA"/>
        </w:rPr>
        <w:t>. Для цього потрібно біля 2070,0 тис.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  <w:r>
        <w:rPr>
          <w:rFonts w:ascii="Times New Roman" w:hAnsi="Times New Roman"/>
          <w:sz w:val="26"/>
          <w:szCs w:val="26"/>
          <w:lang w:val="uk-UA"/>
        </w:rPr>
        <w:t xml:space="preserve"> ґрунту. </w:t>
      </w:r>
    </w:p>
    <w:p w:rsidR="003F4ED0" w:rsidRDefault="003F4ED0" w:rsidP="003F4ED0">
      <w:pPr>
        <w:keepLines/>
        <w:spacing w:after="0" w:line="360" w:lineRule="auto"/>
        <w:ind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На всіх ділянках забудови виконати ретельне вертикальне планування території та організацію поверхневого стоку. </w:t>
      </w:r>
    </w:p>
    <w:p w:rsidR="003F4ED0" w:rsidRDefault="003F4ED0" w:rsidP="003F4ED0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Для благоустрою прибережної зони  необхідно влаштувати набережні на території кожного комплексу  та благоустроїти пляжі, загальна протяжність набережної складе </w:t>
      </w:r>
      <w:smartTag w:uri="urn:schemas-microsoft-com:office:smarttags" w:element="metricconverter">
        <w:smartTagPr>
          <w:attr w:name="ProductID" w:val="4,4 км"/>
        </w:smartTagPr>
        <w:r>
          <w:rPr>
            <w:rFonts w:ascii="Times New Roman" w:hAnsi="Times New Roman"/>
            <w:sz w:val="26"/>
            <w:szCs w:val="26"/>
            <w:lang w:val="uk-UA"/>
          </w:rPr>
          <w:t>4,4 км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, в тому числі: комплекс № 1 - </w:t>
      </w:r>
      <w:smartTag w:uri="urn:schemas-microsoft-com:office:smarttags" w:element="metricconverter">
        <w:smartTagPr>
          <w:attr w:name="ProductID" w:val="3,4 км"/>
        </w:smartTagPr>
        <w:r>
          <w:rPr>
            <w:rFonts w:ascii="Times New Roman" w:hAnsi="Times New Roman"/>
            <w:sz w:val="26"/>
            <w:szCs w:val="26"/>
            <w:lang w:val="uk-UA"/>
          </w:rPr>
          <w:t>3,4 км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; комплекс № 2 - </w:t>
      </w:r>
      <w:smartTag w:uri="urn:schemas-microsoft-com:office:smarttags" w:element="metricconverter">
        <w:smartTagPr>
          <w:attr w:name="ProductID" w:val="1,0 км"/>
        </w:smartTagPr>
        <w:r>
          <w:rPr>
            <w:rFonts w:ascii="Times New Roman" w:hAnsi="Times New Roman"/>
            <w:sz w:val="26"/>
            <w:szCs w:val="26"/>
            <w:lang w:val="uk-UA"/>
          </w:rPr>
          <w:t>1,0 км</w:t>
        </w:r>
      </w:smartTag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3F4ED0" w:rsidRDefault="003F4ED0" w:rsidP="003F4ED0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При влаштуванні набережної виконати підсипку території на висоту в середньому до 1,8-</w:t>
      </w:r>
      <w:smartTag w:uri="urn:schemas-microsoft-com:office:smarttags" w:element="metricconverter">
        <w:smartTagPr>
          <w:attr w:name="ProductID" w:val="2,1 м"/>
        </w:smartTagPr>
        <w:r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>
        <w:rPr>
          <w:rFonts w:ascii="Times New Roman" w:hAnsi="Times New Roman"/>
          <w:sz w:val="26"/>
          <w:szCs w:val="26"/>
          <w:lang w:val="uk-UA"/>
        </w:rPr>
        <w:t>, за умови, що траса набережної пройде, в основному, по природному гребню. Відкоси закладати у відношенні 1:2; мокрий відкіс набережної закріпити залізобетонними плитами.  Крім того, вздовж набережної необхідно влаштувати дренаж (типу «задамбовий дренаж») з боку забудови, вартість якого включається у вартість набережної.</w:t>
      </w:r>
    </w:p>
    <w:p w:rsidR="003F4ED0" w:rsidRDefault="003F4ED0" w:rsidP="003F4ED0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Для благоустрою пляжів необхідно виконати, в основному, вертикальне планування пляжної смуги з ухилом в бік моря.  </w:t>
      </w:r>
      <w:r>
        <w:rPr>
          <w:rFonts w:cs="Arial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Існуючі пляжі підлягають частково на окремих ділянках  розширенню, благоустрою і оснащенню інженерним обладнанням, на загальній протяжності  </w:t>
      </w:r>
      <w:smartTag w:uri="urn:schemas-microsoft-com:office:smarttags" w:element="metricconverter">
        <w:smartTagPr>
          <w:attr w:name="ProductID" w:val="4,4 км"/>
        </w:smartTagPr>
        <w:r>
          <w:rPr>
            <w:rFonts w:ascii="Times New Roman" w:hAnsi="Times New Roman"/>
            <w:sz w:val="26"/>
            <w:szCs w:val="26"/>
            <w:lang w:val="uk-UA"/>
          </w:rPr>
          <w:t>4,4 км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, в тому числі: комплекс № 1 - </w:t>
      </w:r>
      <w:smartTag w:uri="urn:schemas-microsoft-com:office:smarttags" w:element="metricconverter">
        <w:smartTagPr>
          <w:attr w:name="ProductID" w:val="3,4 км"/>
        </w:smartTagPr>
        <w:r>
          <w:rPr>
            <w:rFonts w:ascii="Times New Roman" w:hAnsi="Times New Roman"/>
            <w:sz w:val="26"/>
            <w:szCs w:val="26"/>
            <w:lang w:val="uk-UA"/>
          </w:rPr>
          <w:t>3,4 км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; комплекс № 2 - </w:t>
      </w:r>
      <w:smartTag w:uri="urn:schemas-microsoft-com:office:smarttags" w:element="metricconverter">
        <w:smartTagPr>
          <w:attr w:name="ProductID" w:val="1,0 км"/>
        </w:smartTagPr>
        <w:r>
          <w:rPr>
            <w:rFonts w:ascii="Times New Roman" w:hAnsi="Times New Roman"/>
            <w:sz w:val="26"/>
            <w:szCs w:val="26"/>
            <w:lang w:val="uk-UA"/>
          </w:rPr>
          <w:t>1,0 км</w:t>
        </w:r>
      </w:smartTag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3F4ED0" w:rsidRDefault="003F4ED0" w:rsidP="003F4ED0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Обсяги та вартісні показники приведені в таблиці далі; визначені орієнтовно та потребують уточнення на подальших, більш конкретних і детальних стадіях проектування.</w:t>
      </w:r>
    </w:p>
    <w:p w:rsidR="003F4ED0" w:rsidRDefault="003F4ED0" w:rsidP="003F4ED0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При обрахуванні вартості утворення території вартість </w:t>
      </w:r>
      <w:smartTag w:uri="urn:schemas-microsoft-com:office:smarttags" w:element="metricconverter">
        <w:smartTagPr>
          <w:attr w:name="ProductID" w:val="1 м³"/>
        </w:smartTagPr>
        <w:r>
          <w:rPr>
            <w:rFonts w:ascii="Times New Roman" w:hAnsi="Times New Roman"/>
            <w:sz w:val="26"/>
            <w:szCs w:val="26"/>
            <w:lang w:val="uk-UA"/>
          </w:rPr>
          <w:t>1 м³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прийнята орієнтовно  до 10 грн. , так як ґрунт передбачається використовувати той,що буде вийнятий на своїй території при влаштуванні декоративних водойм та басейнів.</w:t>
      </w:r>
    </w:p>
    <w:p w:rsidR="003F4ED0" w:rsidRDefault="003F4ED0" w:rsidP="003F4ED0">
      <w:pPr>
        <w:keepLines/>
        <w:spacing w:after="0" w:line="360" w:lineRule="auto"/>
        <w:ind w:right="-1" w:firstLine="902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F4ED0" w:rsidRDefault="003F4ED0" w:rsidP="003F4ED0">
      <w:pPr>
        <w:pStyle w:val="3"/>
        <w:spacing w:before="0" w:line="360" w:lineRule="auto"/>
        <w:ind w:firstLine="708"/>
        <w:jc w:val="center"/>
        <w:rPr>
          <w:rFonts w:ascii="Times New Roman" w:hAnsi="Times New Roman"/>
          <w:b w:val="0"/>
          <w:i/>
          <w:color w:val="auto"/>
          <w:sz w:val="26"/>
          <w:szCs w:val="26"/>
          <w:u w:val="single"/>
          <w:lang w:val="uk-UA"/>
        </w:rPr>
      </w:pPr>
      <w:r>
        <w:rPr>
          <w:rFonts w:ascii="Times New Roman" w:hAnsi="Times New Roman"/>
          <w:b w:val="0"/>
          <w:i/>
          <w:color w:val="auto"/>
          <w:sz w:val="26"/>
          <w:szCs w:val="26"/>
          <w:u w:val="single"/>
          <w:lang w:val="uk-UA"/>
        </w:rPr>
        <w:t>Технологічні транспортні рішення</w:t>
      </w:r>
    </w:p>
    <w:p w:rsidR="003F4ED0" w:rsidRDefault="003F4ED0" w:rsidP="003F4ED0">
      <w:pPr>
        <w:rPr>
          <w:lang w:val="uk-UA"/>
        </w:rPr>
      </w:pPr>
    </w:p>
    <w:p w:rsidR="003F4ED0" w:rsidRDefault="003F4ED0" w:rsidP="003F4ED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На ближню перспективу при будівництві території «IntermedicalEcoCity» передбачений ряд заходів </w:t>
      </w: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з розвитку автомобільних доріг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>:</w:t>
      </w:r>
    </w:p>
    <w:p w:rsidR="003F4ED0" w:rsidRDefault="003F4ED0" w:rsidP="003F4ED0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будівництво територіальної дороги державного значення, яка пройде від м. Генічеськ вздовж всієї Арабатської стрілки з подальшим будівництво автомобільного мосту через затоку Сиваш в районі с. Стрілкове та виходом на автомобільну дорогу державного значення М-18. Автомобільна дорога запроектована за параметрами ІІ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та пройде поза територіями «IntermedicalEcoCity», селищами Генічеська Гірка та Стрілкове. Будівництво автомобільного мосту через затоку Сиваш дозволить значно зменшити час проїзду від міжнародного аеропорту «Сімферополь» до території «IntermedicalEcoCity».</w:t>
      </w:r>
    </w:p>
    <w:p w:rsidR="003F4ED0" w:rsidRDefault="003F4ED0" w:rsidP="003F4ED0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реконструкція автомобільних доріг державного значення М-18 Харків – Сімферополь – Алушта – Ялта та Р–47 Херсон – Нова Каховка – Генічеськ за параметрами І технічної категорії з шириною проїзної частини </w:t>
      </w:r>
      <w:smartTag w:uri="urn:schemas-microsoft-com:office:smarttags" w:element="metricconverter">
        <w:smartTagPr>
          <w:attr w:name="ProductID" w:val="15,0 м"/>
        </w:smartTagPr>
        <w:r>
          <w:rPr>
            <w:rFonts w:ascii="Times New Roman" w:hAnsi="Times New Roman"/>
            <w:color w:val="000000"/>
            <w:sz w:val="26"/>
            <w:szCs w:val="26"/>
            <w:lang w:val="uk-UA"/>
          </w:rPr>
          <w:t>15,0 м</w:t>
        </w:r>
      </w:smartTag>
      <w:r>
        <w:rPr>
          <w:rFonts w:ascii="Times New Roman" w:hAnsi="Times New Roman"/>
          <w:color w:val="000000"/>
          <w:sz w:val="26"/>
          <w:szCs w:val="26"/>
          <w:lang w:val="uk-UA"/>
        </w:rPr>
        <w:t>.</w:t>
      </w:r>
    </w:p>
    <w:p w:rsidR="003F4ED0" w:rsidRDefault="003F4ED0" w:rsidP="003F4ED0">
      <w:pPr>
        <w:spacing w:after="0" w:line="360" w:lineRule="auto"/>
        <w:rPr>
          <w:rFonts w:ascii="Times New Roman" w:hAnsi="Times New Roman"/>
          <w:b/>
          <w:sz w:val="26"/>
          <w:szCs w:val="26"/>
          <w:lang w:val="uk-UA"/>
        </w:rPr>
        <w:sectPr w:rsidR="003F4ED0">
          <w:pgSz w:w="11906" w:h="16838"/>
          <w:pgMar w:top="1134" w:right="850" w:bottom="1134" w:left="1701" w:header="709" w:footer="709" w:gutter="0"/>
          <w:cols w:space="720"/>
        </w:sectPr>
      </w:pPr>
    </w:p>
    <w:p w:rsidR="003F4ED0" w:rsidRDefault="003F4ED0" w:rsidP="003F4ED0">
      <w:pPr>
        <w:keepNext/>
        <w:keepLines/>
        <w:spacing w:after="0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Таблиця 4.20 - Основні гідротехнічні заходи з інженерної підготовки території         </w:t>
      </w:r>
    </w:p>
    <w:tbl>
      <w:tblPr>
        <w:tblW w:w="15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4"/>
        <w:gridCol w:w="3241"/>
        <w:gridCol w:w="720"/>
        <w:gridCol w:w="1440"/>
        <w:gridCol w:w="1800"/>
        <w:gridCol w:w="1800"/>
        <w:gridCol w:w="1620"/>
        <w:gridCol w:w="1800"/>
        <w:gridCol w:w="1800"/>
      </w:tblGrid>
      <w:tr w:rsidR="003F4ED0" w:rsidTr="003F4ED0">
        <w:trPr>
          <w:trHeight w:val="825"/>
        </w:trPr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№№</w:t>
            </w:r>
          </w:p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заходів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Одини</w:t>
            </w:r>
          </w:p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ця</w:t>
            </w:r>
          </w:p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вимі</w:t>
            </w:r>
          </w:p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Орієнтовна вартість,</w:t>
            </w:r>
          </w:p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млн. грн.</w:t>
            </w:r>
          </w:p>
        </w:tc>
      </w:tr>
      <w:tr w:rsidR="003F4ED0" w:rsidTr="003F4ED0">
        <w:trPr>
          <w:trHeight w:val="195"/>
        </w:trPr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F4ED0" w:rsidRDefault="003F4ED0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Орієнтовна вартість,</w:t>
            </w:r>
          </w:p>
          <w:p w:rsidR="003F4ED0" w:rsidRDefault="003F4E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млн. грн.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Комплекс</w:t>
            </w:r>
          </w:p>
          <w:p w:rsidR="003F4ED0" w:rsidRDefault="003F4ED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№1</w:t>
            </w:r>
          </w:p>
          <w:p w:rsidR="003F4ED0" w:rsidRDefault="003F4ED0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360 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Комплекс</w:t>
            </w:r>
          </w:p>
          <w:p w:rsidR="003F4ED0" w:rsidRDefault="003F4ED0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№2</w:t>
            </w:r>
          </w:p>
          <w:p w:rsidR="003F4ED0" w:rsidRDefault="003F4ED0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54 га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Комплекс</w:t>
            </w:r>
          </w:p>
          <w:p w:rsidR="003F4ED0" w:rsidRDefault="003F4ED0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№1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Комплекс </w:t>
            </w:r>
          </w:p>
          <w:p w:rsidR="003F4ED0" w:rsidRDefault="003F4ED0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№2</w:t>
            </w:r>
          </w:p>
        </w:tc>
      </w:tr>
      <w:tr w:rsidR="003F4ED0" w:rsidTr="003F4ED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Утворення території під капітальну забудову (площинна підсипка на h=2,1м) стоим.1 м³=10грн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300,0</w:t>
            </w:r>
          </w:p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(250+50)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75,6 </w:t>
            </w:r>
          </w:p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12,6</w:t>
            </w:r>
          </w:p>
        </w:tc>
      </w:tr>
      <w:tr w:rsidR="003F4ED0" w:rsidTr="003F4ED0">
        <w:trPr>
          <w:trHeight w:hRule="exact" w:val="68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Площинна підсипка - паркова зона(h=1,0 м)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3,2</w:t>
            </w:r>
          </w:p>
        </w:tc>
      </w:tr>
      <w:tr w:rsidR="003F4ED0" w:rsidTr="003F4ED0">
        <w:trPr>
          <w:trHeight w:hRule="exact" w:val="39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Набережна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10,75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3,25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8,125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2,625</w:t>
            </w:r>
          </w:p>
        </w:tc>
      </w:tr>
      <w:tr w:rsidR="003F4ED0" w:rsidTr="003F4ED0">
        <w:trPr>
          <w:trHeight w:hRule="exact" w:val="39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Благоустрій пляжів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км/га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4,3/13,0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0,975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3,25/9,9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1,05/3,1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0,743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0,232</w:t>
            </w:r>
          </w:p>
        </w:tc>
      </w:tr>
      <w:tr w:rsidR="003F4ED0" w:rsidTr="003F4ED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Захист від підтоплення і затоплення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460.0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</w:tr>
      <w:tr w:rsidR="003F4ED0" w:rsidTr="003F4ED0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Засипка кар’єрів</w:t>
            </w:r>
          </w:p>
          <w:p w:rsidR="003F4ED0" w:rsidRDefault="003F4ED0">
            <w:pPr>
              <w:keepLines/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(на h=2,1 м)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102,0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52,0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*</w:t>
            </w:r>
          </w:p>
        </w:tc>
      </w:tr>
      <w:tr w:rsidR="003F4ED0" w:rsidTr="003F4ED0">
        <w:trPr>
          <w:trHeight w:hRule="exact" w:val="68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90, 525 = 90,6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71,868 = 71,9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Line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18,657 = 18,7</w:t>
            </w:r>
          </w:p>
        </w:tc>
      </w:tr>
    </w:tbl>
    <w:p w:rsidR="003F4ED0" w:rsidRDefault="003F4ED0" w:rsidP="003F4ED0">
      <w:pPr>
        <w:keepNext/>
        <w:keepLines/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 - вартість включена у вартість утворення території;</w:t>
      </w: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</w:t>
      </w:r>
    </w:p>
    <w:p w:rsidR="003F4ED0" w:rsidRDefault="003F4ED0" w:rsidP="003F4ED0">
      <w:pPr>
        <w:spacing w:after="0"/>
        <w:rPr>
          <w:rFonts w:ascii="Times New Roman" w:hAnsi="Times New Roman"/>
          <w:b/>
          <w:sz w:val="26"/>
          <w:szCs w:val="26"/>
        </w:rPr>
        <w:sectPr w:rsidR="003F4ED0">
          <w:type w:val="continuous"/>
          <w:pgSz w:w="16838" w:h="11906" w:orient="landscape"/>
          <w:pgMar w:top="1134" w:right="850" w:bottom="1134" w:left="1701" w:header="709" w:footer="709" w:gutter="0"/>
          <w:cols w:space="720"/>
        </w:sectPr>
      </w:pPr>
    </w:p>
    <w:p w:rsidR="003F4ED0" w:rsidRDefault="003F4ED0" w:rsidP="003F4ED0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lastRenderedPageBreak/>
        <w:t xml:space="preserve">На більш далеку перспективу (після початку функціонування «IntermedicalEcoCity») для підвезення відпочивальників до території «IntermedicalEcoCity» передбачено організувати </w:t>
      </w: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наземну лінію легких та безшумних електропоїздів типу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«Радан», яка пройде від залізничної станції Новоолексіївка до території «IntermedicalEcoCity». На лінії передбачено організувати зупинки: в районі ст.Новолексіївка, аеропорт «Генічеськ», біля перехоплюючої автостоянки на в’їзді до Арабатської стрілка та кінцева зупинка «IntermedicalEcoCity». Проходження «Радану» по території Арабатської стрілки передбачено вздовж проектної територіальної автомобільної дороги державного значення.</w:t>
      </w:r>
    </w:p>
    <w:p w:rsidR="003F4ED0" w:rsidRDefault="003F4ED0" w:rsidP="003F4ED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Крім того, прийом відпочивальників з України передбачено аеропортом місцевого значення «Генічеськ», який передбачено збудувати в північній частині зони впливу м. Генічеськ на території колишнього аеродрому. Доставка відпочивальників до «IntermedicalEcoCity» буде здійснюватись гелікоптерами (безпосередньо з аеропорту «Генічеськ») та електропоїздами лінії «Радан».</w:t>
      </w:r>
    </w:p>
    <w:p w:rsidR="003F4ED0" w:rsidRDefault="003F4ED0" w:rsidP="003F4ED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Також для вирішення питання </w:t>
      </w:r>
      <w:r>
        <w:rPr>
          <w:rFonts w:ascii="Times New Roman" w:hAnsi="Times New Roman"/>
          <w:i/>
          <w:color w:val="000000"/>
          <w:sz w:val="26"/>
          <w:szCs w:val="26"/>
          <w:lang w:val="uk-UA"/>
        </w:rPr>
        <w:t>повітряного сполучення</w:t>
      </w: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 між територією «Intermedical Eco City» та основними населеними пунктами області та аеропортами, передбачено розміщення гелікоптерних майданчиків, які забезпечать налагоджену роботу аварійно-рятувальних, медичних, санітарних служб та надання сервісного обслуговування відпочивальникам.</w:t>
      </w:r>
    </w:p>
    <w:p w:rsidR="003F4ED0" w:rsidRDefault="003F4ED0" w:rsidP="003F4ED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 xml:space="preserve">По морському транспорту передбачено будівництво нового причалу для прийому суден безпосередньо на території «IntermedicalEcoCity». </w:t>
      </w:r>
    </w:p>
    <w:p w:rsidR="003F4ED0" w:rsidRDefault="003F4ED0" w:rsidP="003F4ED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Крім того, передбачено організація зв’язків нового причалу з морськими портами Запорізької та Донецької області, а також з портами АР Крим, для перевезення відпочивальників.</w:t>
      </w:r>
    </w:p>
    <w:p w:rsidR="003F4ED0" w:rsidRDefault="003F4ED0" w:rsidP="003F4ED0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sz w:val="26"/>
          <w:szCs w:val="26"/>
          <w:lang w:val="uk-UA"/>
        </w:rPr>
        <w:t>На перспективу територію «IntermedicalEcoCity» планується майже повністю вивільнити від транспорту (залишити лише транспорт екстрених служб: міліція, швидка допомога, пожежна), який погіршує екологічний стан. Обслуговування відпочивальників «IntermedicalEcoCity» буде виконуватись електротранспортом та велосипедами. Обслуговування відпочивальників всередині території «IntermedicalEcoCity» буде виконуватись електрокарами місткістю 4-6 місць. Зберігання електрокарів буде здійснюватись на територіях рекреаційних установ.</w:t>
      </w:r>
    </w:p>
    <w:p w:rsidR="003F4ED0" w:rsidRDefault="003F4ED0" w:rsidP="003F4ED0">
      <w:pPr>
        <w:pStyle w:val="3"/>
        <w:spacing w:before="0"/>
        <w:ind w:firstLine="708"/>
        <w:jc w:val="both"/>
        <w:rPr>
          <w:rFonts w:ascii="Times New Roman" w:hAnsi="Times New Roman"/>
          <w:b w:val="0"/>
          <w:color w:val="auto"/>
          <w:sz w:val="26"/>
          <w:szCs w:val="26"/>
          <w:lang w:val="uk-UA"/>
        </w:rPr>
      </w:pPr>
    </w:p>
    <w:p w:rsidR="003F4ED0" w:rsidRDefault="003F4ED0" w:rsidP="003F4ED0">
      <w:pPr>
        <w:pStyle w:val="3"/>
        <w:spacing w:before="0"/>
        <w:ind w:firstLine="708"/>
        <w:jc w:val="both"/>
        <w:rPr>
          <w:rFonts w:ascii="Times New Roman" w:hAnsi="Times New Roman"/>
          <w:b w:val="0"/>
          <w:color w:val="auto"/>
          <w:sz w:val="26"/>
          <w:szCs w:val="26"/>
          <w:lang w:val="uk-UA"/>
        </w:rPr>
      </w:pPr>
      <w:r>
        <w:rPr>
          <w:rFonts w:ascii="Times New Roman" w:hAnsi="Times New Roman"/>
          <w:b w:val="0"/>
          <w:color w:val="auto"/>
          <w:sz w:val="26"/>
          <w:szCs w:val="26"/>
          <w:lang w:val="uk-UA"/>
        </w:rPr>
        <w:t>Таблиця 4. 21 -  Орієнтовні вартісні показники по освоєнню території, що розглядається.</w:t>
      </w:r>
    </w:p>
    <w:tbl>
      <w:tblPr>
        <w:tblW w:w="957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207"/>
        <w:gridCol w:w="2693"/>
        <w:gridCol w:w="1843"/>
        <w:gridCol w:w="1417"/>
        <w:gridCol w:w="2410"/>
      </w:tblGrid>
      <w:tr w:rsidR="003F4ED0" w:rsidTr="003F4ED0">
        <w:trPr>
          <w:cantSplit/>
          <w:tblHeader/>
          <w:jc w:val="center"/>
        </w:trPr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Робота (код)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Робота (найменування)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Строк виконання (орієнтовний)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  <w:lang w:val="uk-UA"/>
              </w:rPr>
              <w:t>Вартість (орієнтовна), млн. грн.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Порядок виконання робіт</w:t>
            </w: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Транспорт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Будівництво територіальної автомобільної дороги державного значення за параметрами ІІ технічної категорії з шириною проїзної частини </w:t>
            </w:r>
            <w:smartTag w:uri="urn:schemas-microsoft-com:office:smarttags" w:element="metricconverter">
              <w:smartTagPr>
                <w:attr w:name="ProductID" w:val="15,0 м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15,0 м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протяжністю </w:t>
            </w:r>
            <w:smartTag w:uri="urn:schemas-microsoft-com:office:smarttags" w:element="metricconverter">
              <w:smartTagPr>
                <w:attr w:name="ProductID" w:val="30,0 км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30,0 км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12 місяців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Після виконання робіт з інженерного захисту та прокладання інженерних мереж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причалу для приймання суден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Після Т1 та Т3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Будівництво мережі житлових вулиць (в т.ч. проїздів) з велодоріжками, протяжністю </w:t>
            </w:r>
            <w:smartTag w:uri="urn:schemas-microsoft-com:office:smarttags" w:element="metricconverter">
              <w:smartTagPr>
                <w:attr w:name="ProductID" w:val="30,0 км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30,0 км</w:t>
              </w:r>
            </w:smartTag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Після виконання робіт з інженерного захисту та прокладання інженерних мереж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keepNext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 xml:space="preserve">Будівництво перехоп-люючої автостоянки (ба-гатоповерхового гаражу) на в’їзді-виїзді з Ара-батської стрілки, для постійного зберігання індивідуальних легкових автомобілів відпочивальників та обслуговуючого персоналу, загальною кількістю 2100 машино-місць, площею </w:t>
            </w:r>
            <w:smartTag w:uri="urn:schemas-microsoft-com:office:smarttags" w:element="metricconverter">
              <w:smartTagPr>
                <w:attr w:name="ProductID" w:val="31500 м2"/>
              </w:smartTagPr>
              <w:r>
                <w:rPr>
                  <w:rFonts w:ascii="Times New Roman" w:hAnsi="Times New Roman"/>
                  <w:spacing w:val="-4"/>
                  <w:sz w:val="24"/>
                  <w:szCs w:val="24"/>
                  <w:lang w:val="uk-UA"/>
                </w:rPr>
                <w:t>31500 м</w:t>
              </w:r>
              <w:r>
                <w:rPr>
                  <w:rFonts w:ascii="Times New Roman" w:hAnsi="Times New Roman"/>
                  <w:spacing w:val="-4"/>
                  <w:sz w:val="24"/>
                  <w:szCs w:val="24"/>
                  <w:vertAlign w:val="superscript"/>
                  <w:lang w:val="uk-UA"/>
                </w:rPr>
                <w:t>2</w:t>
              </w:r>
            </w:smartTag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Після Т1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Будівництво автостоянок для тимчасового зберігання електрокарів та велосипедів біля громадських будинків та споруд масового відвідування, всього, з них: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Разом з Т2</w:t>
            </w: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 w:rsidP="008F588F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електротранспорт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 місяць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 w:rsidP="008F588F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велотранспорт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 місяць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766,0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Гідротехнічні заходи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Утворення та благоустрій території (намивним способом), доставка баржами, укладка на площадках, ущільнення ґрунту, відстій намитої території) – загальний обсяг ґрунту – 7,2 млн. м³ на загальній площі двох ділянок </w:t>
            </w:r>
            <w:smartTag w:uri="urn:schemas-microsoft-com:office:smarttags" w:element="metricconverter">
              <w:smartTagPr>
                <w:attr w:name="ProductID" w:val="300 га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300 га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; набережна, пляжі;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 місяців ÷ 2 роки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1) Намив ґрунту на баржу з глибини ~15÷20м; </w:t>
            </w:r>
          </w:p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2) Доставка ґрунту баржами на відстань до </w:t>
            </w:r>
            <w:smartTag w:uri="urn:schemas-microsoft-com:office:smarttags" w:element="metricconverter">
              <w:smartTagPr>
                <w:attr w:name="ProductID" w:val="10 км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10 км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</w:t>
            </w:r>
          </w:p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3) Укладення ґрунту з ущільненням на площадках забудови №1 та №2; </w:t>
            </w:r>
          </w:p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4) Відстій території – 4÷6 місяців;</w:t>
            </w: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тому числі: </w:t>
            </w:r>
          </w:p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ділянка №1, площею </w:t>
            </w:r>
            <w:smartTag w:uri="urn:schemas-microsoft-com:office:smarttags" w:element="metricconverter">
              <w:smartTagPr>
                <w:attr w:name="ProductID" w:val="250 га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250 га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158,9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–"–</w:t>
            </w: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ділянка №2, площею </w:t>
            </w:r>
            <w:smartTag w:uri="urn:schemas-microsoft-com:office:smarttags" w:element="metricconverter">
              <w:smartTagPr>
                <w:attr w:name="ProductID" w:val="50 га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50 га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32,9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–"–</w:t>
            </w: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- паркова зона, площею </w:t>
            </w:r>
            <w:smartTag w:uri="urn:schemas-microsoft-com:office:smarttags" w:element="metricconverter">
              <w:smartTagPr>
                <w:attr w:name="ProductID" w:val="32,0 га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32,0 га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–"–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begin"/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402,8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Вертикальне планування та дощова каналізація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Вертикальне планування</w:t>
            </w:r>
          </w:p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відкритої дощової каналізації</w:t>
            </w:r>
          </w:p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міні очисних споруд дощової каналізації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Відповідно з будівництвом капітальних споруд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56,1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Усі роботи виконуються одночасно та у відповідності з будівництвом капітальних споруд та благоустроєм території. Відповідно до ПОБ.</w:t>
            </w: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 тому числі:</w:t>
            </w:r>
          </w:p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оздоровчо-рекреаційна зона,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42,3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оздоровча зона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9,2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 паркова –громадська зона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Відповідно із створенням паркової зони та будівництва капітальних споруд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4,6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begin"/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112,2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Енергопостачання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 в оздоровчо-рекреаційній зоні (І)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 місяців – 1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689,0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 етапі завершення будівництва кожного окремого рекреацій-но-оздоровчого ком-плексу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 в оздоровчій зоні (ІІ)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 місяців – 1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161,8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 етапі завершення будівництва кожного окремого оздоровчо-го комплексу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Спорудження КСЕСТ в парково-громадській зоні (ІІІ)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 місяців – 1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49,2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 етапі завершення будівництва кожного окремого громадсь-кого закладу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об’єктів електроенергетики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роки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Одночасно з будів-ництвом оздоровчо-рекреаційних та гро-мадських закладів 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Водопостачання 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Прокладання вуличної водопровідної мережі (</w:t>
            </w:r>
            <w:smartTag w:uri="urn:schemas-microsoft-com:office:smarttags" w:element="metricconverter">
              <w:smartTagPr>
                <w:attr w:name="ProductID" w:val="15,00 км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15,00 км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7,33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В2, В3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Прокладання внутрішньоділянкової водопровідної мережі (</w:t>
            </w:r>
            <w:smartTag w:uri="urn:schemas-microsoft-com:office:smarttags" w:element="metricconverter">
              <w:smartTagPr>
                <w:attr w:name="ProductID" w:val="20,00 км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20,00 км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7,50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В1, В3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ділянок водопровідних споруд (3 одиниці)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11,13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В1, В2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25,96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Каналізація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Прокладання вуличної самопливної каналізаційної мережі (</w:t>
            </w:r>
            <w:smartTag w:uri="urn:schemas-microsoft-com:office:smarttags" w:element="metricconverter">
              <w:smartTagPr>
                <w:attr w:name="ProductID" w:val="5,60 км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5,60 км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2,38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К2, К3, К4, К5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Прокладання внутрішньо-ділянкової каналізаційної мережі (</w:t>
            </w:r>
            <w:smartTag w:uri="urn:schemas-microsoft-com:office:smarttags" w:element="metricconverter">
              <w:smartTagPr>
                <w:attr w:name="ProductID" w:val="17,00 км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17,00 км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7,65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К1, К3, К4, К5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Прокладання напірної каналізаційної мережі (</w:t>
            </w:r>
            <w:smartTag w:uri="urn:schemas-microsoft-com:office:smarttags" w:element="metricconverter">
              <w:smartTagPr>
                <w:attr w:name="ProductID" w:val="3,50 км"/>
              </w:smartTagPr>
              <w:r>
                <w:rPr>
                  <w:rFonts w:ascii="Times New Roman" w:hAnsi="Times New Roman"/>
                  <w:sz w:val="24"/>
                  <w:szCs w:val="24"/>
                  <w:lang w:val="uk-UA"/>
                </w:rPr>
                <w:t>3,50 км</w:t>
              </w:r>
            </w:smartTag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 місяці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К1, К2, К4, К5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каналіза-ційних насосних станцій (2 одиниці)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К1, К2, К3, К5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Будівництво каналізаційних очисних споруд (1 ділянка)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К1, К2, К3, К4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17,14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Санітарне очищення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сміттєвозів (3 одиниці)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 місяця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2,10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СО2, СО3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прибиральних машин та механізмів (7 од.)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 місяця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СО1, СО3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СОЗ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Розробка Схеми санітарного очищення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 місяців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одночасно з СО1, СО2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Благоустрій, озеленення</w:t>
            </w: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Озеленення території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17,2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Влаштування газонів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6,6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Влаштування пішохідних доріжок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8,2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F4ED0" w:rsidTr="003F4ED0">
        <w:trPr>
          <w:cantSplit/>
          <w:jc w:val="center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ED0" w:rsidRDefault="003F4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32,0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ED0" w:rsidRDefault="003F4ED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3F4ED0" w:rsidRDefault="003F4ED0" w:rsidP="003F4ED0">
      <w:pPr>
        <w:rPr>
          <w:lang w:val="uk-UA"/>
        </w:rPr>
      </w:pPr>
    </w:p>
    <w:p w:rsidR="003F4ED0" w:rsidRDefault="003F4ED0" w:rsidP="003F4ED0"/>
    <w:p w:rsidR="00000000" w:rsidRDefault="003F4ED0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F7314"/>
    <w:multiLevelType w:val="hybridMultilevel"/>
    <w:tmpl w:val="7DA8F84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054022"/>
    <w:multiLevelType w:val="hybridMultilevel"/>
    <w:tmpl w:val="25A0D3D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F4ED0"/>
    <w:rsid w:val="003F4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ED0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F4ED0"/>
    <w:rPr>
      <w:rFonts w:ascii="Cambria" w:eastAsia="Times New Roman" w:hAnsi="Cambria" w:cs="Times New Roman"/>
      <w:b/>
      <w:b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2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1883</Words>
  <Characters>10735</Characters>
  <Application>Microsoft Office Word</Application>
  <DocSecurity>0</DocSecurity>
  <Lines>89</Lines>
  <Paragraphs>25</Paragraphs>
  <ScaleCrop>false</ScaleCrop>
  <Company/>
  <LinksUpToDate>false</LinksUpToDate>
  <CharactersWithSpaces>12593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2013-08-08T12:21:00Z</dcterms:created>
  <dcterms:modified xsi:type="dcterms:W3CDTF">2013-08-08T12:21:00Z</dcterms:modified>
</cp:coreProperties>
</file>