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4</w:t>
      </w:r>
      <w:r w:rsidRPr="00A80BDE">
        <w:rPr>
          <w:rFonts w:ascii="Times New Roman" w:hAnsi="Times New Roman"/>
          <w:b/>
          <w:sz w:val="26"/>
          <w:szCs w:val="26"/>
          <w:lang w:val="uk-UA"/>
        </w:rPr>
        <w:t>.1.3</w:t>
      </w:r>
      <w:r>
        <w:rPr>
          <w:rFonts w:ascii="Times New Roman" w:hAnsi="Times New Roman"/>
          <w:b/>
          <w:sz w:val="26"/>
          <w:szCs w:val="26"/>
          <w:lang w:val="uk-UA"/>
        </w:rPr>
        <w:t>.</w:t>
      </w:r>
      <w:r w:rsidRPr="00A80BDE">
        <w:rPr>
          <w:rFonts w:ascii="Times New Roman" w:hAnsi="Times New Roman"/>
          <w:b/>
          <w:sz w:val="26"/>
          <w:szCs w:val="26"/>
          <w:lang w:val="uk-UA"/>
        </w:rPr>
        <w:tab/>
        <w:t>Дані про можливі та рекомендовані типи основного обладнання</w:t>
      </w:r>
    </w:p>
    <w:p w:rsidR="005E1043" w:rsidRDefault="005E1043" w:rsidP="005E1043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5E1043" w:rsidRPr="00D71A64" w:rsidRDefault="005E1043" w:rsidP="005E1043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D71A64">
        <w:rPr>
          <w:rFonts w:ascii="Times New Roman" w:hAnsi="Times New Roman"/>
          <w:b/>
          <w:i/>
          <w:sz w:val="26"/>
          <w:szCs w:val="26"/>
          <w:lang w:val="uk-UA"/>
        </w:rPr>
        <w:t>Лікування та реабілітація</w:t>
      </w:r>
    </w:p>
    <w:p w:rsidR="005E1043" w:rsidRPr="00BF3EA2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F3EA2">
        <w:rPr>
          <w:rFonts w:ascii="Times New Roman" w:hAnsi="Times New Roman"/>
          <w:sz w:val="26"/>
          <w:szCs w:val="26"/>
          <w:lang w:val="uk-UA"/>
        </w:rPr>
        <w:t>Основним методом лікування, який застосовується в клініці є система інтенсивної нейрофізіологічної реабілітації, відома також у світі як «Метод Козявкіна». Ця система реабілітації офіційно визнана в Україні і, завдяки своїй ефективності, здобула широкий міжнародний авторитет.</w:t>
      </w:r>
    </w:p>
    <w:p w:rsidR="005E1043" w:rsidRPr="00BF3EA2" w:rsidRDefault="005E1043" w:rsidP="005E104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F3EA2">
        <w:rPr>
          <w:rFonts w:ascii="Times New Roman" w:hAnsi="Times New Roman"/>
          <w:sz w:val="26"/>
          <w:szCs w:val="26"/>
          <w:lang w:val="uk-UA"/>
        </w:rPr>
        <w:t xml:space="preserve">Метод Козявкіна - високоефективна інноваційна технологія відновного лікування пацієнтів з дитячим церебральним паралічем, остеохондрозом та наслідками органічного ураження нервової системи. В основі системи реабілітації лежить полімодальний підхід із застосуванням різнобічних методів впливу на пацієнта. Основним компонентом методики є біомеханічна корекція хребта та великих суглобів, у поєднанні з комплексом лікувальних заходів: рефлексотерапією, лікувальною фізкультурою, системою масажу, ритмічною гімнастикою, механотерапією та апітерапією. 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стан, який відкриває можливості для швидшого моторного та психічного розвитку дитини. </w:t>
      </w:r>
    </w:p>
    <w:p w:rsidR="005E1043" w:rsidRPr="00BF3EA2" w:rsidRDefault="005E1043" w:rsidP="005E104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Відповідно до вищезазначеного, клінічні та реабілітаційні об’єкти лікувального комплексу мають бути 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збудован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з врахуванням особливостей реабілітації пацієнтів з обмеженими фізичними можливостями. Особливу увагу </w:t>
      </w:r>
      <w:r>
        <w:rPr>
          <w:rFonts w:ascii="Times New Roman" w:hAnsi="Times New Roman"/>
          <w:sz w:val="26"/>
          <w:szCs w:val="26"/>
          <w:lang w:val="uk-UA"/>
        </w:rPr>
        <w:t xml:space="preserve">необхідно </w:t>
      </w:r>
      <w:r w:rsidRPr="00BF3EA2">
        <w:rPr>
          <w:rFonts w:ascii="Times New Roman" w:hAnsi="Times New Roman"/>
          <w:sz w:val="26"/>
          <w:szCs w:val="26"/>
          <w:lang w:val="uk-UA"/>
        </w:rPr>
        <w:t>приділ</w:t>
      </w:r>
      <w:r>
        <w:rPr>
          <w:rFonts w:ascii="Times New Roman" w:hAnsi="Times New Roman"/>
          <w:sz w:val="26"/>
          <w:szCs w:val="26"/>
          <w:lang w:val="uk-UA"/>
        </w:rPr>
        <w:t>яти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естетичному оформленню з оздобленням оригінальними квітковими орнаментами, виготовленими у вигляді стилізованих квітучих пролісків та фіалок, вітражами з внутрішньою підсвіткою, що сприяє пробудженню в дитини мотивації до одужання. </w:t>
      </w:r>
    </w:p>
    <w:p w:rsidR="005E1043" w:rsidRPr="00BF3EA2" w:rsidRDefault="005E1043" w:rsidP="005E104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F3EA2">
        <w:rPr>
          <w:rFonts w:ascii="Times New Roman" w:hAnsi="Times New Roman"/>
          <w:sz w:val="26"/>
          <w:szCs w:val="26"/>
          <w:lang w:val="uk-UA"/>
        </w:rPr>
        <w:t xml:space="preserve">Діагностичне відділення </w:t>
      </w:r>
      <w:r>
        <w:rPr>
          <w:rFonts w:ascii="Times New Roman" w:hAnsi="Times New Roman"/>
          <w:sz w:val="26"/>
          <w:szCs w:val="26"/>
          <w:lang w:val="uk-UA"/>
        </w:rPr>
        <w:t>оздоровчої зони планується збудувати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з врахуванням основного завдання реабілітаційної діагностики - визначення функціонального стану пацієнта, адаптаційних та компенсаторних можливостей його організму. Просторі кабінети реабілітаційних відділень </w:t>
      </w:r>
      <w:r>
        <w:rPr>
          <w:rFonts w:ascii="Times New Roman" w:hAnsi="Times New Roman"/>
          <w:sz w:val="26"/>
          <w:szCs w:val="26"/>
          <w:lang w:val="uk-UA"/>
        </w:rPr>
        <w:t xml:space="preserve">повинні бути </w:t>
      </w:r>
      <w:r w:rsidRPr="00BF3EA2">
        <w:rPr>
          <w:rFonts w:ascii="Times New Roman" w:hAnsi="Times New Roman"/>
          <w:sz w:val="26"/>
          <w:szCs w:val="26"/>
          <w:lang w:val="uk-UA"/>
        </w:rPr>
        <w:t>устатковані зручними меблями та сучасним реабілітаційним обладнанням</w:t>
      </w:r>
      <w:r>
        <w:rPr>
          <w:rFonts w:ascii="Times New Roman" w:hAnsi="Times New Roman"/>
          <w:sz w:val="26"/>
          <w:szCs w:val="26"/>
          <w:lang w:val="uk-UA"/>
        </w:rPr>
        <w:t>, що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забезпечую</w:t>
      </w:r>
      <w:r>
        <w:rPr>
          <w:rFonts w:ascii="Times New Roman" w:hAnsi="Times New Roman"/>
          <w:sz w:val="26"/>
          <w:szCs w:val="26"/>
          <w:lang w:val="uk-UA"/>
        </w:rPr>
        <w:t>є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ефективне проведення лікувальних процедур та створю</w:t>
      </w:r>
      <w:r>
        <w:rPr>
          <w:rFonts w:ascii="Times New Roman" w:hAnsi="Times New Roman"/>
          <w:sz w:val="26"/>
          <w:szCs w:val="26"/>
          <w:lang w:val="uk-UA"/>
        </w:rPr>
        <w:t>є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необхідний комфорт для медичних працівників </w:t>
      </w:r>
      <w:r>
        <w:rPr>
          <w:rFonts w:ascii="Times New Roman" w:hAnsi="Times New Roman"/>
          <w:sz w:val="26"/>
          <w:szCs w:val="26"/>
          <w:lang w:val="uk-UA"/>
        </w:rPr>
        <w:t>лікувального комплексу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5E1043" w:rsidRDefault="005E1043" w:rsidP="005E104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F3EA2">
        <w:rPr>
          <w:rFonts w:ascii="Times New Roman" w:hAnsi="Times New Roman"/>
          <w:sz w:val="26"/>
          <w:szCs w:val="26"/>
          <w:lang w:val="uk-UA"/>
        </w:rPr>
        <w:lastRenderedPageBreak/>
        <w:t xml:space="preserve">Спеціалізовані кабінети механотерапії та лікувальної фізкультури </w:t>
      </w:r>
      <w:r>
        <w:rPr>
          <w:rFonts w:ascii="Times New Roman" w:hAnsi="Times New Roman"/>
          <w:sz w:val="26"/>
          <w:szCs w:val="26"/>
          <w:lang w:val="uk-UA"/>
        </w:rPr>
        <w:t xml:space="preserve">необхідно </w:t>
      </w:r>
      <w:r w:rsidRPr="00BF3EA2">
        <w:rPr>
          <w:rFonts w:ascii="Times New Roman" w:hAnsi="Times New Roman"/>
          <w:sz w:val="26"/>
          <w:szCs w:val="26"/>
          <w:lang w:val="uk-UA"/>
        </w:rPr>
        <w:t>обладна</w:t>
      </w:r>
      <w:r>
        <w:rPr>
          <w:rFonts w:ascii="Times New Roman" w:hAnsi="Times New Roman"/>
          <w:sz w:val="26"/>
          <w:szCs w:val="26"/>
          <w:lang w:val="uk-UA"/>
        </w:rPr>
        <w:t>ти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різноманітним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BF3EA2">
        <w:rPr>
          <w:rFonts w:ascii="Times New Roman" w:hAnsi="Times New Roman"/>
          <w:sz w:val="26"/>
          <w:szCs w:val="26"/>
          <w:lang w:val="uk-UA"/>
        </w:rPr>
        <w:t xml:space="preserve"> тренажерами для розвитку сили, координації рухів, удосконалення ходи, поступової вертикалізації тіла. Ряд кабінетів </w:t>
      </w:r>
      <w:r>
        <w:rPr>
          <w:rFonts w:ascii="Times New Roman" w:hAnsi="Times New Roman"/>
          <w:sz w:val="26"/>
          <w:szCs w:val="26"/>
          <w:lang w:val="uk-UA"/>
        </w:rPr>
        <w:t xml:space="preserve">має бути </w:t>
      </w:r>
      <w:r w:rsidRPr="00BF3EA2">
        <w:rPr>
          <w:rFonts w:ascii="Times New Roman" w:hAnsi="Times New Roman"/>
          <w:sz w:val="26"/>
          <w:szCs w:val="26"/>
          <w:lang w:val="uk-UA"/>
        </w:rPr>
        <w:t>спеціально адаптовано для проведення занять за програмою біодинамічної корекції рухів та занять комп’ютерної реабілітаційної ігротерапії.</w:t>
      </w:r>
    </w:p>
    <w:p w:rsidR="005E1043" w:rsidRDefault="005E1043" w:rsidP="005E104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Зокрема, для повноцінного лікування за методикою Козявкіна необхідно придбання наступного обладнання для </w:t>
      </w:r>
      <w:r w:rsidRPr="007F684F">
        <w:rPr>
          <w:rFonts w:ascii="Times New Roman" w:hAnsi="Times New Roman"/>
          <w:i/>
          <w:sz w:val="26"/>
          <w:szCs w:val="26"/>
          <w:lang w:val="uk-UA"/>
        </w:rPr>
        <w:t>Залу роботизовано</w:t>
      </w:r>
      <w:r>
        <w:rPr>
          <w:rFonts w:ascii="Times New Roman" w:hAnsi="Times New Roman"/>
          <w:i/>
          <w:sz w:val="26"/>
          <w:szCs w:val="26"/>
          <w:lang w:val="uk-UA"/>
        </w:rPr>
        <w:t>ї</w:t>
      </w:r>
      <w:r w:rsidRPr="007F684F">
        <w:rPr>
          <w:rFonts w:ascii="Times New Roman" w:hAnsi="Times New Roman"/>
          <w:i/>
          <w:sz w:val="26"/>
          <w:szCs w:val="26"/>
          <w:lang w:val="uk-UA"/>
        </w:rPr>
        <w:t xml:space="preserve"> механотерапії</w:t>
      </w:r>
      <w:r>
        <w:rPr>
          <w:rFonts w:ascii="Times New Roman" w:hAnsi="Times New Roman"/>
          <w:sz w:val="26"/>
          <w:szCs w:val="26"/>
          <w:lang w:val="uk-UA"/>
        </w:rPr>
        <w:t>: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«ANYMOV» - нове покоління роботизованих ліжок-вертикалізаторів. 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>-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 «CON-TREX» (КОН-ТРЕКС) - роботизований біомеханічний діагностичний тренажерний комплекс.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КОН - ТРЕКС МJ </w:t>
      </w: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>мультисуглобовий модуль для ізольованих суглобів.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КОН - ТРЕКС ТР </w:t>
      </w: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>модуль для верхньої частини тіла. Високоефективна система для тренування і контролю тулуба.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КОН - ТРЕКС LP </w:t>
      </w: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>лінійний модуль (ножний прес).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КОН - ТРЕКС WS </w:t>
      </w: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модуль моделювання різного навантаження. Для моделювання схем рухів, що виникають у повсякденній (трудовий) життя і заняттях спортом. 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КОБС - багатофункціональна система для біомеханічної діагностики та корекції порушень рухів, у тому числі повсякденних навичок з біологічним зворотним зв'язком. 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 xml:space="preserve">C MILL - сенсорна бігова доріжка з вбудованими силовими платформами і біологічним зворотним зв'язком для діагностики і тренування ходьби і когнітивних порушень пацієнтів. 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>Гео Го - найвища ефективність при відновленні функції ходьби у пацієнтів з травмою і патологією нервової системи, відновлення рухових функцій завдяки останнім досягненням в нейрореабілітації.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>Пегасус - інноваційна система для діагностики, лікувальних тренувань терапії спини.</w:t>
      </w:r>
    </w:p>
    <w:p w:rsidR="005E1043" w:rsidRPr="007F684F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color w:val="333333"/>
          <w:sz w:val="26"/>
          <w:szCs w:val="26"/>
          <w:lang w:val="uk-UA"/>
        </w:rPr>
        <w:t xml:space="preserve">- </w:t>
      </w:r>
      <w:r w:rsidRPr="007F684F">
        <w:rPr>
          <w:rFonts w:ascii="Times New Roman" w:hAnsi="Times New Roman"/>
          <w:color w:val="333333"/>
          <w:sz w:val="26"/>
          <w:szCs w:val="26"/>
          <w:lang w:val="uk-UA"/>
        </w:rPr>
        <w:t>КЕНТАВР - Комп'ютеризована, діагностично-реабілітаційна система призначена для розвитку безпосередньо автохтонної мускулатури спини за допомогою точно відтворюється навантаження.</w:t>
      </w:r>
    </w:p>
    <w:p w:rsidR="005E1043" w:rsidRPr="00BF3EA2" w:rsidRDefault="005E1043" w:rsidP="005E104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1A2">
        <w:rPr>
          <w:rFonts w:ascii="Times New Roman" w:hAnsi="Times New Roman"/>
          <w:sz w:val="26"/>
          <w:szCs w:val="26"/>
          <w:lang w:val="uk-UA"/>
        </w:rPr>
        <w:lastRenderedPageBreak/>
        <w:t>Рекомендовані типи основного обладнання</w:t>
      </w:r>
      <w:r>
        <w:rPr>
          <w:rFonts w:ascii="Times New Roman" w:hAnsi="Times New Roman"/>
          <w:sz w:val="26"/>
          <w:szCs w:val="26"/>
          <w:lang w:val="uk-UA"/>
        </w:rPr>
        <w:t xml:space="preserve"> для лікування та реабілітації представлено в таблицях 4.13 – 4.17.</w:t>
      </w:r>
    </w:p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Таблиця 4.13 – Обладнання для діагностичного блоку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4"/>
        <w:gridCol w:w="6101"/>
        <w:gridCol w:w="2685"/>
      </w:tblGrid>
      <w:tr w:rsidR="005E1043" w:rsidRPr="00FB2EB2" w:rsidTr="00BC20F3">
        <w:tc>
          <w:tcPr>
            <w:tcW w:w="574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Перелік медичної техніки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Кількість 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Магнітно-резонансний томограф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Ультразвуковий сканер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Стаціонарна ультразвукова діагностична система експертного класу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Комп’ютерний томограф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Рентгенівський діагностичний комплекс на 3 робочих місця з системою цифрової радіографії на основі фото стимульованих люмінофорів та камерою лазерною мультиформатною для друку медичних зображень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Рентгенівська установка з електронно-оптичним перетворювачем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Система рентгенівська універсальна з дистанційним керуванням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Електрокардіограф 12-канальний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Кардіомонітор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Негатоскоп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Платизмограф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Прилад манометричний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13.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Реоаналізатор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14.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Апарат ультразвукової діагностики  з пункційним датчиком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Сейф для медикаментів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br w:type="page"/>
            </w: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16.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Система моніторна для дослідження серцево-судинної системи по Холтеру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17.</w:t>
            </w:r>
          </w:p>
        </w:tc>
        <w:tc>
          <w:tcPr>
            <w:tcW w:w="6101" w:type="dxa"/>
            <w:shd w:val="clear" w:color="auto" w:fill="auto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Спірометр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pStyle w:val="ConsPlusCell"/>
              <w:keepNext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Тонометр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Система комп’ютерної електроенцефалографії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</w:tbl>
    <w:p w:rsidR="005E1043" w:rsidRDefault="005E1043" w:rsidP="005E1043">
      <w:pPr>
        <w:pStyle w:val="a3"/>
        <w:keepNext/>
        <w:tabs>
          <w:tab w:val="left" w:pos="1218"/>
          <w:tab w:val="left" w:pos="1620"/>
        </w:tabs>
        <w:ind w:firstLine="0"/>
        <w:jc w:val="center"/>
        <w:rPr>
          <w:bCs/>
          <w:highlight w:val="yellow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</w:p>
    <w:p w:rsidR="005E1043" w:rsidRPr="00E623CF" w:rsidRDefault="005E1043" w:rsidP="005E1043">
      <w:pPr>
        <w:spacing w:after="0"/>
        <w:ind w:firstLine="708"/>
        <w:rPr>
          <w:rFonts w:ascii="Times New Roman" w:hAnsi="Times New Roman"/>
          <w:bCs/>
          <w:sz w:val="26"/>
          <w:szCs w:val="26"/>
          <w:lang w:val="uk-UA"/>
        </w:rPr>
      </w:pPr>
      <w:r w:rsidRPr="00E623CF">
        <w:rPr>
          <w:rFonts w:ascii="Times New Roman" w:hAnsi="Times New Roman"/>
          <w:bCs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bCs/>
          <w:sz w:val="26"/>
          <w:szCs w:val="26"/>
          <w:lang w:val="uk-UA"/>
        </w:rPr>
        <w:t>4</w:t>
      </w:r>
      <w:r w:rsidRPr="00E623CF">
        <w:rPr>
          <w:rFonts w:ascii="Times New Roman" w:hAnsi="Times New Roman"/>
          <w:bCs/>
          <w:sz w:val="26"/>
          <w:szCs w:val="26"/>
          <w:lang w:val="uk-UA"/>
        </w:rPr>
        <w:t>.</w:t>
      </w:r>
      <w:r>
        <w:rPr>
          <w:rFonts w:ascii="Times New Roman" w:hAnsi="Times New Roman"/>
          <w:bCs/>
          <w:sz w:val="26"/>
          <w:szCs w:val="26"/>
          <w:lang w:val="uk-UA"/>
        </w:rPr>
        <w:t>14</w:t>
      </w:r>
      <w:r w:rsidRPr="00E623CF">
        <w:rPr>
          <w:rFonts w:ascii="Times New Roman" w:hAnsi="Times New Roman"/>
          <w:bCs/>
          <w:sz w:val="26"/>
          <w:szCs w:val="26"/>
          <w:lang w:val="uk-UA"/>
        </w:rPr>
        <w:t xml:space="preserve"> – Обладнання для гінекологічного блоку</w:t>
      </w:r>
    </w:p>
    <w:p w:rsidR="005E1043" w:rsidRDefault="005E1043" w:rsidP="005E1043">
      <w:pPr>
        <w:pStyle w:val="a3"/>
        <w:keepNext/>
        <w:tabs>
          <w:tab w:val="left" w:pos="1218"/>
          <w:tab w:val="left" w:pos="1620"/>
        </w:tabs>
        <w:ind w:firstLine="0"/>
        <w:jc w:val="both"/>
        <w:rPr>
          <w:bCs/>
          <w:lang w:val="uk-UA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4"/>
        <w:gridCol w:w="6101"/>
        <w:gridCol w:w="2685"/>
      </w:tblGrid>
      <w:tr w:rsidR="005E1043" w:rsidRPr="00FB2EB2" w:rsidTr="00BC20F3">
        <w:tc>
          <w:tcPr>
            <w:tcW w:w="574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Перелік медичної техніки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Кількість 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штучного дихання ручний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Бікс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Відсмоктувач хірургічний з електроприводом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Трубка газовідвідна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Дистилятор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Дзеркала гінекологічні (набори)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Катетер гумовий гінекологічний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Комплект ендоскопічного обладнання та інструментарію для гінекології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Корнцанг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Кріоаплікатор гінекологічний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Крісло гінекологічне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Крісло-візок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13.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Кухоль Есмарха із штативом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14.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Лампа бактеріцидна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Ліжко функціональне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30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16.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Набір інструментів гінекологічний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17.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Негатоскоп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Гістероскоп операційний 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Підставка під бікс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20.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Пінцет анатомічний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Пінцет хірургічний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Пневмоінтубатор (комплект)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23.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Поліграф 6-канальний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24.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Прилад манометричний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25.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Сейф для медикаментів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26.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Стерилізатор сухоповітряний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27.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Стіл для інструментів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Стоматустановка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Тонометр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30.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Мамографічна система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</w:tbl>
    <w:p w:rsidR="005E1043" w:rsidRPr="0014704A" w:rsidRDefault="005E1043" w:rsidP="005E1043">
      <w:pPr>
        <w:pStyle w:val="a3"/>
        <w:keepNext/>
        <w:tabs>
          <w:tab w:val="left" w:pos="1218"/>
          <w:tab w:val="left" w:pos="1620"/>
        </w:tabs>
        <w:ind w:firstLine="0"/>
        <w:jc w:val="both"/>
        <w:rPr>
          <w:bCs/>
          <w:lang w:val="uk-UA"/>
        </w:rPr>
      </w:pPr>
    </w:p>
    <w:p w:rsidR="005E1043" w:rsidRDefault="005E1043" w:rsidP="005E1043">
      <w:pPr>
        <w:spacing w:after="0"/>
        <w:rPr>
          <w:lang w:val="uk-UA"/>
        </w:rPr>
      </w:pPr>
      <w:r>
        <w:rPr>
          <w:lang w:val="uk-UA"/>
        </w:rPr>
        <w:br w:type="page"/>
      </w:r>
    </w:p>
    <w:p w:rsidR="005E1043" w:rsidRDefault="005E1043" w:rsidP="005E1043">
      <w:pPr>
        <w:spacing w:after="0"/>
        <w:ind w:firstLine="708"/>
        <w:rPr>
          <w:rFonts w:ascii="Times New Roman" w:hAnsi="Times New Roman"/>
          <w:sz w:val="26"/>
          <w:szCs w:val="26"/>
          <w:lang w:val="uk-UA"/>
        </w:rPr>
      </w:pPr>
      <w:r w:rsidRPr="0053664C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4</w:t>
      </w:r>
      <w:r w:rsidRPr="0053664C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15</w:t>
      </w:r>
      <w:r w:rsidRPr="0053664C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53664C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Обладнання для лабораторного блоку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880"/>
        <w:gridCol w:w="2760"/>
      </w:tblGrid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Перелік медичної техніки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</w:p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Кількість</w:t>
            </w:r>
          </w:p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Аглютиноскоп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Ампліфікатор 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Анаеростат обладнаний пакетами «Газпак»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агрегації тромбоцитів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біохімічний автоматичний селективний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біохімічний напівавтоматичний багатоканальний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гемокоагуляції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rPr>
          <w:trHeight w:val="96"/>
        </w:trPr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глюкози з проб суцільної крові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електролітного складу іоинселективний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імунологічний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кислотно-лужного складу автоматичний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колориметричний імуноферментний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сечі багатокомпонентний (комплект)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форегам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бідистиляції води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зсідання та інактивації сироватки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одержання деіонізованої води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струшування рідин універсальний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Флоринського вимірювальний для серологічних досліджень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Ареометр для визначення густини кислот (набір)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Баня водяна з терморегулятором (термостат для дослідження гемокоагуляції з прозорими стеклами)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13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Баня водяна лабораторна (нагрівання електричне)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Баня піскова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Барометр-анероїд (за наявності приладу для визначення кислотно-лужної рівноваги)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Вимірювач (аналізатор) білірубіну неінвазійний (для пологових будинків)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Дистилятор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Дозатор автоматичний для роботи з агресивними середовищами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</w:tbl>
    <w:p w:rsidR="005E1043" w:rsidRDefault="005E1043" w:rsidP="005E1043">
      <w:pPr>
        <w:spacing w:after="0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880"/>
        <w:gridCol w:w="2760"/>
      </w:tblGrid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Дозатор лабораторний піпеточний різних об’ємів одно канальний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Дозатор механічний пляшковий на дози 0,5-20 мл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Дозатор напівавтоматичний лабораторний 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Дозатор піпеточний автоматичний 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Дозатор-дилютер програмований мікропроцесорний автоматизований 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Експрес-аналізатор глюкози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Камера Горяєва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Коагулятор напівавтоматичний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Колориметр фотоелектричний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Колориметр фотоелектричний з цифровою індикацією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Комплект приладдя для тонкошарової хроматографії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Комплект приладів для ІФА-діагностики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Комплект пристосувань для визначення груп крові та резус-фактора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Комплект пристроїв для ІФА (промивач, спектрофотометр, інкубатор, набір піпеток, струшувач)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Конденсор темного поля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Машина для виготовлення ватних пробок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Машина для миття лабораторного посуду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Машина для миття піпеток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Аналізатор іонів калію, натрію, кальцію та хлору)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Мікроскоп біологічний бінокулярний з імерсією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Мікроскоп біологічний монокулярний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Мікроскоп люмінесцентний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Мікроскоп стереоскопічний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Мішалка магнітна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Насос вакуумний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Нефелометр лазерний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Опромінювач бактеріцидний портативний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Опромінювач бактеріцидний стельовий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Осмометр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рН-метр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Стерилізатор для медичних інструментів з електропідігрівом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Сумка лабораторна переносна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Термобаня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Термостат бактеріологічний з водяною оболонкою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Термостат для дослідженні гемокоагуляції з прозорими стінками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Термостат електричний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Тромбоеластограф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Урометр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25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Флуріометр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Флюоресцентно-полимер.фотом. АВВОТ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Фотоелектроколориметр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Фотометр відбивальний для експрес-аналізу глюкози на реактивних смугах або експрес-аналізатор глюкози (комплект відбивального фотометра і реагентних смуг)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Центрифуга для визначення гематокриту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Центрифуга лабораторна багатогніздова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Центрифуга лабораторна електричного типу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Шафа витяжна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Шафа сушильно-стерилізаційна (діапазон регульованих температур) 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16</w:t>
            </w:r>
          </w:p>
        </w:tc>
      </w:tr>
      <w:tr w:rsidR="005E1043" w:rsidRPr="00FB2EB2" w:rsidTr="00BC20F3">
        <w:tc>
          <w:tcPr>
            <w:tcW w:w="720" w:type="dxa"/>
            <w:shd w:val="clear" w:color="auto" w:fill="auto"/>
            <w:vAlign w:val="center"/>
          </w:tcPr>
          <w:p w:rsidR="005E1043" w:rsidRPr="00FB2EB2" w:rsidRDefault="005E1043" w:rsidP="005E1043">
            <w:pPr>
              <w:keepNext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Шафа холодильна 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</w:tbl>
    <w:p w:rsidR="005E1043" w:rsidRPr="0053664C" w:rsidRDefault="005E1043" w:rsidP="005E1043">
      <w:pPr>
        <w:spacing w:after="0"/>
        <w:rPr>
          <w:rFonts w:ascii="Times New Roman" w:hAnsi="Times New Roman"/>
          <w:sz w:val="26"/>
          <w:szCs w:val="26"/>
          <w:lang w:val="uk-UA"/>
        </w:rPr>
      </w:pPr>
    </w:p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Таблиця 4.16 – Обладнання для фізіотерапевтичного блоку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4"/>
        <w:gridCol w:w="6101"/>
        <w:gridCol w:w="2685"/>
      </w:tblGrid>
      <w:tr w:rsidR="005E1043" w:rsidRPr="00FB2EB2" w:rsidTr="00BC20F3">
        <w:tc>
          <w:tcPr>
            <w:tcW w:w="574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Перелік медичної техніки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Кількість 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гальванізації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КВЧ терапії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лазеротерапії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лікування електросном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мікрохвильової терапії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СМВ терапії портативний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переносний СВЧ терапії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лікування діадинамічними струмами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магнітотерапії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масажу, вібромасажу, пневмомасажу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для УВЧ терапії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Апарат ультразвукової терапії (низько- та середньочастотні)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13.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Аплікатор листовий магнітофонний (комплект)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Електроміостимулятор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16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Інгалятор сінглетно-кисетний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17.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Інгалятор ультразвуковий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Камера зональної декомпресії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19.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Опромінювач ультрафіолетовий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20.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Пристрій для підводного витягу хребту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21.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Установка лазерна фізіотерапевтична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</w:tr>
      <w:tr w:rsidR="005E1043" w:rsidRPr="00FB2EB2" w:rsidTr="00BC20F3">
        <w:tc>
          <w:tcPr>
            <w:tcW w:w="574" w:type="dxa"/>
            <w:shd w:val="clear" w:color="auto" w:fill="auto"/>
          </w:tcPr>
          <w:p w:rsidR="005E1043" w:rsidRPr="00FB2EB2" w:rsidRDefault="005E1043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22.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Кріосауна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5E1043" w:rsidRPr="00FB2EB2" w:rsidRDefault="005E1043" w:rsidP="00BC20F3">
            <w:pPr>
              <w:keepNext/>
              <w:spacing w:after="0" w:line="235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</w:tbl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E1043" w:rsidRDefault="005E1043" w:rsidP="005E1043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br w:type="page"/>
      </w:r>
    </w:p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Таблиця 4.17 – Обладнання для гідротерапії</w:t>
      </w:r>
    </w:p>
    <w:tbl>
      <w:tblPr>
        <w:tblW w:w="99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2"/>
        <w:gridCol w:w="6859"/>
        <w:gridCol w:w="2044"/>
      </w:tblGrid>
      <w:tr w:rsidR="005E1043" w:rsidRPr="00FB2EB2" w:rsidTr="00BC20F3">
        <w:trPr>
          <w:trHeight w:val="637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</w:rPr>
              <w:t>№</w:t>
            </w:r>
            <w:proofErr w:type="gramStart"/>
            <w:r w:rsidRPr="00FB2EB2">
              <w:rPr>
                <w:rFonts w:ascii="Times New Roman" w:hAnsi="Times New Roman"/>
                <w:i/>
                <w:sz w:val="26"/>
                <w:szCs w:val="26"/>
              </w:rPr>
              <w:t>п</w:t>
            </w:r>
            <w:proofErr w:type="gramEnd"/>
            <w:r w:rsidRPr="00FB2EB2">
              <w:rPr>
                <w:rFonts w:ascii="Times New Roman" w:hAnsi="Times New Roman"/>
                <w:i/>
                <w:sz w:val="26"/>
                <w:szCs w:val="26"/>
              </w:rPr>
              <w:t>/п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Перелік обладнання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Кількість </w:t>
            </w:r>
          </w:p>
        </w:tc>
      </w:tr>
      <w:tr w:rsidR="005E1043" w:rsidRPr="00FB2EB2" w:rsidTr="00BC20F3">
        <w:trPr>
          <w:trHeight w:val="486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4-х камерна гальванічна ванна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5E1043" w:rsidRPr="00FB2EB2" w:rsidTr="00BC20F3">
        <w:trPr>
          <w:trHeight w:val="516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Ванна для підводного масажу 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E1043" w:rsidRPr="00FB2EB2" w:rsidTr="00BC20F3">
        <w:trPr>
          <w:trHeight w:val="486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en-US"/>
              </w:rPr>
              <w:t>WKD</w:t>
            </w:r>
            <w:r w:rsidRPr="00FB2E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вихрова ванна для нижніх кінцівок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B2EB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5E1043" w:rsidRPr="00FB2EB2" w:rsidTr="00BC20F3">
        <w:trPr>
          <w:trHeight w:val="516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en-US"/>
              </w:rPr>
              <w:t>WKG</w:t>
            </w:r>
            <w:r w:rsidRPr="00FB2E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вихрова ванна для верхніх кінцівок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B2EB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5E1043" w:rsidRPr="00FB2EB2" w:rsidTr="00BC20F3">
        <w:trPr>
          <w:trHeight w:val="486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Гальванічна ванна для всього тіла </w:t>
            </w:r>
            <w:r w:rsidRPr="00FB2EB2">
              <w:rPr>
                <w:rFonts w:ascii="Times New Roman" w:hAnsi="Times New Roman"/>
                <w:sz w:val="26"/>
                <w:szCs w:val="26"/>
                <w:lang w:val="en-US"/>
              </w:rPr>
              <w:t>ELETRA</w:t>
            </w:r>
            <w:r w:rsidRPr="00FB2E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B2EB2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B2E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B2EB2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B2EB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5E1043" w:rsidRPr="00FB2EB2" w:rsidTr="00BC20F3">
        <w:trPr>
          <w:trHeight w:val="546"/>
        </w:trPr>
        <w:tc>
          <w:tcPr>
            <w:tcW w:w="1022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6859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Душ Шарко</w:t>
            </w:r>
          </w:p>
        </w:tc>
        <w:tc>
          <w:tcPr>
            <w:tcW w:w="2044" w:type="dxa"/>
            <w:shd w:val="clear" w:color="auto" w:fill="auto"/>
          </w:tcPr>
          <w:p w:rsidR="005E1043" w:rsidRPr="00FB2EB2" w:rsidRDefault="005E1043" w:rsidP="00BC20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B2EB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</w:tbl>
    <w:p w:rsidR="005E1043" w:rsidRDefault="005E1043" w:rsidP="005E10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00000" w:rsidRDefault="005E104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35E5"/>
    <w:multiLevelType w:val="hybridMultilevel"/>
    <w:tmpl w:val="DD803A2A"/>
    <w:lvl w:ilvl="0" w:tplc="8B247236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5E1043"/>
    <w:rsid w:val="005E1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E1043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E104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rsid w:val="005E10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1585</Words>
  <Characters>9040</Characters>
  <Application>Microsoft Office Word</Application>
  <DocSecurity>0</DocSecurity>
  <Lines>75</Lines>
  <Paragraphs>21</Paragraphs>
  <ScaleCrop>false</ScaleCrop>
  <Company/>
  <LinksUpToDate>false</LinksUpToDate>
  <CharactersWithSpaces>10604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2013-08-08T10:55:00Z</dcterms:created>
  <dcterms:modified xsi:type="dcterms:W3CDTF">2013-08-08T10:56:00Z</dcterms:modified>
</cp:coreProperties>
</file>