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E35" w:rsidRPr="00362986" w:rsidRDefault="00D10E35" w:rsidP="00D10E35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</w:rPr>
      </w:pPr>
      <w:r w:rsidRPr="00456139">
        <w:rPr>
          <w:rFonts w:ascii="Times New Roman" w:hAnsi="Times New Roman"/>
          <w:sz w:val="26"/>
          <w:szCs w:val="26"/>
          <w:lang w:val="uk-UA"/>
        </w:rPr>
        <w:br/>
      </w:r>
      <w:r w:rsidRPr="00362986">
        <w:rPr>
          <w:rFonts w:ascii="Times New Roman" w:hAnsi="Times New Roman"/>
          <w:b/>
          <w:i/>
          <w:sz w:val="26"/>
          <w:szCs w:val="26"/>
        </w:rPr>
        <w:t xml:space="preserve">3.2.2.4. </w:t>
      </w:r>
      <w:proofErr w:type="spellStart"/>
      <w:r w:rsidRPr="00362986">
        <w:rPr>
          <w:rFonts w:ascii="Times New Roman" w:hAnsi="Times New Roman"/>
          <w:b/>
          <w:i/>
          <w:sz w:val="26"/>
          <w:szCs w:val="26"/>
        </w:rPr>
        <w:t>Технологія</w:t>
      </w:r>
      <w:proofErr w:type="spellEnd"/>
      <w:r w:rsidRPr="00362986">
        <w:rPr>
          <w:rFonts w:ascii="Times New Roman" w:hAnsi="Times New Roman"/>
          <w:b/>
          <w:i/>
          <w:sz w:val="26"/>
          <w:szCs w:val="26"/>
        </w:rPr>
        <w:t xml:space="preserve"> </w:t>
      </w:r>
      <w:bookmarkStart w:id="0" w:name="_Toc162418304"/>
      <w:proofErr w:type="spellStart"/>
      <w:r w:rsidRPr="00362986">
        <w:rPr>
          <w:rFonts w:ascii="Times New Roman" w:hAnsi="Times New Roman"/>
          <w:b/>
          <w:i/>
          <w:sz w:val="26"/>
          <w:szCs w:val="26"/>
        </w:rPr>
        <w:t>гідротехнічних</w:t>
      </w:r>
      <w:proofErr w:type="spellEnd"/>
      <w:r w:rsidRPr="00362986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62986">
        <w:rPr>
          <w:rFonts w:ascii="Times New Roman" w:hAnsi="Times New Roman"/>
          <w:b/>
          <w:i/>
          <w:sz w:val="26"/>
          <w:szCs w:val="26"/>
        </w:rPr>
        <w:t>заход</w:t>
      </w:r>
      <w:bookmarkEnd w:id="0"/>
      <w:r w:rsidRPr="00362986">
        <w:rPr>
          <w:rFonts w:ascii="Times New Roman" w:hAnsi="Times New Roman"/>
          <w:b/>
          <w:i/>
          <w:sz w:val="26"/>
          <w:szCs w:val="26"/>
        </w:rPr>
        <w:t>ів</w:t>
      </w:r>
      <w:proofErr w:type="spellEnd"/>
      <w:r w:rsidRPr="00362986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62986">
        <w:rPr>
          <w:rFonts w:ascii="Times New Roman" w:hAnsi="Times New Roman"/>
          <w:b/>
          <w:i/>
          <w:sz w:val="26"/>
          <w:szCs w:val="26"/>
        </w:rPr>
        <w:t>з</w:t>
      </w:r>
      <w:proofErr w:type="spellEnd"/>
      <w:r w:rsidRPr="00362986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62986">
        <w:rPr>
          <w:rFonts w:ascii="Times New Roman" w:hAnsi="Times New Roman"/>
          <w:b/>
          <w:i/>
          <w:sz w:val="26"/>
          <w:szCs w:val="26"/>
        </w:rPr>
        <w:t>інженерної</w:t>
      </w:r>
      <w:proofErr w:type="spellEnd"/>
      <w:r w:rsidRPr="00362986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proofErr w:type="gramStart"/>
      <w:r w:rsidRPr="00362986">
        <w:rPr>
          <w:rFonts w:ascii="Times New Roman" w:hAnsi="Times New Roman"/>
          <w:b/>
          <w:i/>
          <w:sz w:val="26"/>
          <w:szCs w:val="26"/>
        </w:rPr>
        <w:t>п</w:t>
      </w:r>
      <w:proofErr w:type="gramEnd"/>
      <w:r w:rsidRPr="00362986">
        <w:rPr>
          <w:rFonts w:ascii="Times New Roman" w:hAnsi="Times New Roman"/>
          <w:b/>
          <w:i/>
          <w:sz w:val="26"/>
          <w:szCs w:val="26"/>
        </w:rPr>
        <w:t>ідготовки</w:t>
      </w:r>
      <w:proofErr w:type="spellEnd"/>
      <w:r w:rsidRPr="00362986">
        <w:rPr>
          <w:rFonts w:ascii="Times New Roman" w:hAnsi="Times New Roman"/>
          <w:b/>
          <w:i/>
          <w:sz w:val="26"/>
          <w:szCs w:val="26"/>
        </w:rPr>
        <w:t xml:space="preserve"> та </w:t>
      </w:r>
      <w:proofErr w:type="spellStart"/>
      <w:r w:rsidRPr="00362986">
        <w:rPr>
          <w:rFonts w:ascii="Times New Roman" w:hAnsi="Times New Roman"/>
          <w:b/>
          <w:i/>
          <w:sz w:val="26"/>
          <w:szCs w:val="26"/>
        </w:rPr>
        <w:t>захисту</w:t>
      </w:r>
      <w:proofErr w:type="spellEnd"/>
      <w:r w:rsidRPr="00362986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62986">
        <w:rPr>
          <w:rFonts w:ascii="Times New Roman" w:hAnsi="Times New Roman"/>
          <w:b/>
          <w:i/>
          <w:sz w:val="26"/>
          <w:szCs w:val="26"/>
        </w:rPr>
        <w:t>території</w:t>
      </w:r>
      <w:proofErr w:type="spellEnd"/>
    </w:p>
    <w:p w:rsidR="00D10E35" w:rsidRPr="002F45E2" w:rsidRDefault="00D10E35" w:rsidP="00D10E35">
      <w:pPr>
        <w:rPr>
          <w:lang w:val="uk-UA"/>
        </w:rPr>
      </w:pPr>
    </w:p>
    <w:p w:rsidR="00D10E35" w:rsidRPr="001E764B" w:rsidRDefault="00D10E35" w:rsidP="00D10E35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Згідно аналізу топографічних умов  проектна територія характеризується наявністю порушених ділянок (кар’єри) - </w:t>
      </w:r>
      <w:smartTag w:uri="urn:schemas-microsoft-com:office:smarttags" w:element="metricconverter">
        <w:smartTagPr>
          <w:attr w:name="ProductID" w:val="37,4 га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37,4 га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,  ряд заболочених  ділянок та локальних безстічних заболочених понижень на території  з абсолютними відмітками до </w:t>
      </w:r>
      <w:smartTag w:uri="urn:schemas-microsoft-com:office:smarttags" w:element="metricconverter">
        <w:smartTagPr>
          <w:attr w:name="ProductID" w:val="0,2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0,2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>.  Ґрунтові води знаходяться на глибині 1-</w:t>
      </w:r>
      <w:smartTag w:uri="urn:schemas-microsoft-com:office:smarttags" w:element="metricconverter">
        <w:smartTagPr>
          <w:attr w:name="ProductID" w:val="2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2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>.</w:t>
      </w:r>
    </w:p>
    <w:p w:rsidR="00D10E35" w:rsidRPr="001E764B" w:rsidRDefault="00D10E35" w:rsidP="00D10E35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Згідно архітектурно-планувальних рішень на території, що розглядається пропонується розміщення двох </w:t>
      </w:r>
      <w:proofErr w:type="spellStart"/>
      <w:r w:rsidRPr="001E764B">
        <w:rPr>
          <w:rFonts w:ascii="Times New Roman" w:hAnsi="Times New Roman"/>
          <w:sz w:val="26"/>
          <w:szCs w:val="26"/>
          <w:lang w:val="uk-UA"/>
        </w:rPr>
        <w:t>оздоровчо</w:t>
      </w:r>
      <w:proofErr w:type="spellEnd"/>
      <w:r w:rsidRPr="001E764B">
        <w:rPr>
          <w:rFonts w:ascii="Times New Roman" w:hAnsi="Times New Roman"/>
          <w:sz w:val="26"/>
          <w:szCs w:val="26"/>
          <w:lang w:val="uk-UA"/>
        </w:rPr>
        <w:t xml:space="preserve"> - рекреаційних зон: №1 - на 10,7 тис. відпочивальників, і №2 – на 2,5 тис. відпочивальників; будівництво закладів обслуговування;  розважальних і спортивних закладів та  паркова зона (</w:t>
      </w:r>
      <w:smartTag w:uri="urn:schemas-microsoft-com:office:smarttags" w:element="metricconverter">
        <w:smartTagPr>
          <w:attr w:name="ProductID" w:val="32 га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32 га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).  </w:t>
      </w:r>
    </w:p>
    <w:p w:rsidR="00D10E35" w:rsidRDefault="00D10E35" w:rsidP="00D10E35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>З метою освоєння території, будівництва «Міста майбутнього» необхідно виконання комплексу гідротехнічних заходів з інженерної підготовки та захисту території, які передбачають: захист території від затоплення і підтоплення; ліквідацію і благоустрій заболочених порушених ділянок території; влаштування набережної, благоустрій пляжу, утворення території під капітальну забудову та під паркову зону.</w:t>
      </w:r>
    </w:p>
    <w:p w:rsidR="00D10E35" w:rsidRPr="001E764B" w:rsidRDefault="00D10E35" w:rsidP="00D10E35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>Для захисту території від затоплення і підтоплення рекомендується метод площинної підсипки. Висота підсипки орієнтовно становить 2,1 м у відповідності  до існуючого рельєфу та  функціонального призначення території (капітальна забудова.).</w:t>
      </w:r>
      <w:r w:rsidRPr="001E764B">
        <w:rPr>
          <w:rFonts w:ascii="Times New Roman" w:hAnsi="Times New Roman"/>
          <w:sz w:val="26"/>
          <w:szCs w:val="26"/>
          <w:lang w:val="uk-UA"/>
        </w:rPr>
        <w:tab/>
        <w:t xml:space="preserve">Разом загальна площа площинної підсипки на висоту </w:t>
      </w:r>
      <w:smartTag w:uri="urn:schemas-microsoft-com:office:smarttags" w:element="metricconverter">
        <w:smartTagPr>
          <w:attr w:name="ProductID" w:val="2,1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2,1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 складає  </w:t>
      </w:r>
      <w:smartTag w:uri="urn:schemas-microsoft-com:office:smarttags" w:element="metricconverter">
        <w:smartTagPr>
          <w:attr w:name="ProductID" w:val="300,0 га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300,0 га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 (ділянка № 1 – </w:t>
      </w:r>
      <w:smartTag w:uri="urn:schemas-microsoft-com:office:smarttags" w:element="metricconverter">
        <w:smartTagPr>
          <w:attr w:name="ProductID" w:val="250 га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250 га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; ділянка № 2 – </w:t>
      </w:r>
      <w:smartTag w:uri="urn:schemas-microsoft-com:office:smarttags" w:element="metricconverter">
        <w:smartTagPr>
          <w:attr w:name="ProductID" w:val="50 га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50 га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), загальним обсягом необхідного  для утворення проектної території ґрунту - 7,2 млн. м³; в парковій зоні  виконати також підсипку території орієнтовно на висоту </w:t>
      </w:r>
      <w:smartTag w:uri="urn:schemas-microsoft-com:office:smarttags" w:element="metricconverter">
        <w:smartTagPr>
          <w:attr w:name="ProductID" w:val="1,0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1,0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 з обсягом необхідного для утворення проектної території ґрунту – 0,384 млн. м³.</w:t>
      </w:r>
    </w:p>
    <w:p w:rsidR="00D10E35" w:rsidRPr="001E764B" w:rsidRDefault="00D10E35" w:rsidP="00D10E35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Існуючі  заболочені кар’єри також рекомендується підсипати, у середньому на відмітку  </w:t>
      </w:r>
      <w:smartTag w:uri="urn:schemas-microsoft-com:office:smarttags" w:element="metricconverter">
        <w:smartTagPr>
          <w:attr w:name="ProductID" w:val="2,1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2,1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>. Така висота забезпечить нормальні санітарні умови.</w:t>
      </w:r>
    </w:p>
    <w:p w:rsidR="00D10E35" w:rsidRPr="001E764B" w:rsidRDefault="00D10E35" w:rsidP="00D10E35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noProof/>
          <w:sz w:val="26"/>
          <w:szCs w:val="2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3pt;margin-top:-36pt;width:38.55pt;height:27.6pt;z-index:251660288" stroked="f">
            <v:textbox>
              <w:txbxContent>
                <w:p w:rsidR="00D10E35" w:rsidRPr="00717880" w:rsidRDefault="00D10E35" w:rsidP="00D10E35">
                  <w:pPr>
                    <w:rPr>
                      <w:lang w:val="uk-UA"/>
                    </w:rPr>
                  </w:pPr>
                  <w:r w:rsidRPr="00717880">
                    <w:rPr>
                      <w:lang w:val="uk-UA"/>
                    </w:rPr>
                    <w:t>2</w:t>
                  </w:r>
                  <w:r>
                    <w:rPr>
                      <w:lang w:val="uk-UA"/>
                    </w:rPr>
                    <w:t>58</w:t>
                  </w:r>
                </w:p>
              </w:txbxContent>
            </v:textbox>
          </v:shape>
        </w:pict>
      </w:r>
      <w:r w:rsidRPr="001E764B">
        <w:rPr>
          <w:rFonts w:ascii="Times New Roman" w:hAnsi="Times New Roman"/>
          <w:sz w:val="26"/>
          <w:szCs w:val="26"/>
          <w:lang w:val="uk-UA"/>
        </w:rPr>
        <w:t xml:space="preserve">Заболочені ділянки можуть бути ареалами для виплоду малярійного комара, для покращення санітарно-гігієнічних умов  виникає необхідність проведення комплексу  протималярійних заходів,  шляхом влаштування відкритої та закритої дренажної системи осушення і підсипки території. Підсипка виконується на висоту </w:t>
      </w:r>
      <w:smartTag w:uri="urn:schemas-microsoft-com:office:smarttags" w:element="metricconverter">
        <w:smartTagPr>
          <w:attr w:name="ProductID" w:val="2,1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2,1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, а для озеленення на прилеглих до забудови територіях, ландшафтний парк та ін. – на висоту до </w:t>
      </w:r>
      <w:smartTag w:uri="urn:schemas-microsoft-com:office:smarttags" w:element="metricconverter">
        <w:smartTagPr>
          <w:attr w:name="ProductID" w:val="1,0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1,0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>.</w:t>
      </w:r>
    </w:p>
    <w:p w:rsidR="00D10E35" w:rsidRPr="001E764B" w:rsidRDefault="00D10E35" w:rsidP="00D10E35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Таке ж рішення приймається по відношенню до заболочених понижень, висота підсипки яких, в середньому, складе </w:t>
      </w:r>
      <w:smartTag w:uri="urn:schemas-microsoft-com:office:smarttags" w:element="metricconverter">
        <w:smartTagPr>
          <w:attr w:name="ProductID" w:val="1,0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1,0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. </w:t>
      </w:r>
    </w:p>
    <w:p w:rsidR="00D10E35" w:rsidRPr="001E764B" w:rsidRDefault="00D10E35" w:rsidP="00D10E35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Загальна площа  території кар’єрів, що потребують підсипки складе </w:t>
      </w:r>
      <w:smartTag w:uri="urn:schemas-microsoft-com:office:smarttags" w:element="metricconverter">
        <w:smartTagPr>
          <w:attr w:name="ProductID" w:val="102 га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102 га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>. Для цього потрібно біля 2070,0 тис. м</w:t>
      </w:r>
      <w:r w:rsidRPr="001E764B">
        <w:rPr>
          <w:rFonts w:ascii="Times New Roman" w:hAnsi="Times New Roman"/>
          <w:sz w:val="26"/>
          <w:szCs w:val="26"/>
          <w:vertAlign w:val="superscript"/>
          <w:lang w:val="uk-UA"/>
        </w:rPr>
        <w:t>3</w:t>
      </w:r>
      <w:r w:rsidRPr="001E764B">
        <w:rPr>
          <w:rFonts w:ascii="Times New Roman" w:hAnsi="Times New Roman"/>
          <w:sz w:val="26"/>
          <w:szCs w:val="26"/>
          <w:lang w:val="uk-UA"/>
        </w:rPr>
        <w:t xml:space="preserve"> ґрунту. </w:t>
      </w:r>
    </w:p>
    <w:p w:rsidR="00D10E35" w:rsidRPr="001E764B" w:rsidRDefault="00D10E35" w:rsidP="00D10E35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На всіх ділянках забудови виконати ретельне вертикальне планування території та організацію поверхневого стоку. </w:t>
      </w:r>
    </w:p>
    <w:p w:rsidR="00D10E35" w:rsidRPr="001E764B" w:rsidRDefault="00D10E35" w:rsidP="00D10E35">
      <w:pPr>
        <w:keepLines/>
        <w:spacing w:after="0" w:line="360" w:lineRule="auto"/>
        <w:ind w:right="-1"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Для благоустрою прибережної зони  необхідно влаштувати набережні на території кожного комплексу  та благоустроїти пляжі, загальна протяжність набережної складе </w:t>
      </w:r>
      <w:smartTag w:uri="urn:schemas-microsoft-com:office:smarttags" w:element="metricconverter">
        <w:smartTagPr>
          <w:attr w:name="ProductID" w:val="4,4 к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4,4 км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, в тому числі: комплекс № 1 - </w:t>
      </w:r>
      <w:smartTag w:uri="urn:schemas-microsoft-com:office:smarttags" w:element="metricconverter">
        <w:smartTagPr>
          <w:attr w:name="ProductID" w:val="3,4 к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3,4 км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; комплекс № 2 - </w:t>
      </w:r>
      <w:smartTag w:uri="urn:schemas-microsoft-com:office:smarttags" w:element="metricconverter">
        <w:smartTagPr>
          <w:attr w:name="ProductID" w:val="1,0 к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1,0 км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>.</w:t>
      </w:r>
    </w:p>
    <w:p w:rsidR="00D10E35" w:rsidRDefault="00D10E35" w:rsidP="00D10E35">
      <w:pPr>
        <w:keepLines/>
        <w:spacing w:after="0" w:line="360" w:lineRule="auto"/>
        <w:ind w:right="-1"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>При влаштуванні набережної виконати підсипку території на висоту в середньому до 1,8-</w:t>
      </w:r>
      <w:smartTag w:uri="urn:schemas-microsoft-com:office:smarttags" w:element="metricconverter">
        <w:smartTagPr>
          <w:attr w:name="ProductID" w:val="2,1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2,1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, за умови, що траса набережної пройде, в основному, по природному гребню. Відкоси закладати у відношенні 1:2; мокрий </w:t>
      </w:r>
      <w:proofErr w:type="spellStart"/>
      <w:r w:rsidRPr="001E764B">
        <w:rPr>
          <w:rFonts w:ascii="Times New Roman" w:hAnsi="Times New Roman"/>
          <w:sz w:val="26"/>
          <w:szCs w:val="26"/>
          <w:lang w:val="uk-UA"/>
        </w:rPr>
        <w:t>відкіс</w:t>
      </w:r>
      <w:proofErr w:type="spellEnd"/>
      <w:r w:rsidRPr="001E764B">
        <w:rPr>
          <w:rFonts w:ascii="Times New Roman" w:hAnsi="Times New Roman"/>
          <w:sz w:val="26"/>
          <w:szCs w:val="26"/>
          <w:lang w:val="uk-UA"/>
        </w:rPr>
        <w:t xml:space="preserve"> набережної закріпити залізобетонними плитами.  Крім того, вздовж набережної необхідно влаштувати дренаж (типу «</w:t>
      </w:r>
      <w:proofErr w:type="spellStart"/>
      <w:r w:rsidRPr="001E764B">
        <w:rPr>
          <w:rFonts w:ascii="Times New Roman" w:hAnsi="Times New Roman"/>
          <w:sz w:val="26"/>
          <w:szCs w:val="26"/>
          <w:lang w:val="uk-UA"/>
        </w:rPr>
        <w:t>задамбовий</w:t>
      </w:r>
      <w:proofErr w:type="spellEnd"/>
      <w:r w:rsidRPr="001E764B">
        <w:rPr>
          <w:rFonts w:ascii="Times New Roman" w:hAnsi="Times New Roman"/>
          <w:sz w:val="26"/>
          <w:szCs w:val="26"/>
          <w:lang w:val="uk-UA"/>
        </w:rPr>
        <w:t xml:space="preserve"> дренаж») з боку забудови, вартість якого включається у вартість набережної.</w:t>
      </w:r>
    </w:p>
    <w:p w:rsidR="00D10E35" w:rsidRDefault="00D10E35" w:rsidP="00D10E35">
      <w:pPr>
        <w:keepLines/>
        <w:spacing w:after="0" w:line="360" w:lineRule="auto"/>
        <w:ind w:right="-1"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Для благоустрою пляжів необхідно виконати, в основному, вертикальне планування пляжної смуги з ухилом в бік моря.  </w:t>
      </w:r>
      <w:r w:rsidRPr="001E764B">
        <w:rPr>
          <w:rFonts w:cs="Arial"/>
          <w:sz w:val="26"/>
          <w:szCs w:val="26"/>
          <w:lang w:val="uk-UA"/>
        </w:rPr>
        <w:t xml:space="preserve"> </w:t>
      </w:r>
      <w:r w:rsidRPr="001E764B">
        <w:rPr>
          <w:rFonts w:ascii="Times New Roman" w:hAnsi="Times New Roman"/>
          <w:sz w:val="26"/>
          <w:szCs w:val="26"/>
          <w:lang w:val="uk-UA"/>
        </w:rPr>
        <w:t xml:space="preserve">Існуючі пляжі підлягають частково на окремих ділянках  розширенню, благоустрою і оснащенню інженерним обладнанням, на загальній протяжності  </w:t>
      </w:r>
      <w:smartTag w:uri="urn:schemas-microsoft-com:office:smarttags" w:element="metricconverter">
        <w:smartTagPr>
          <w:attr w:name="ProductID" w:val="4,4 к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4,4 км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, в тому числі: комплекс № 1 - </w:t>
      </w:r>
      <w:smartTag w:uri="urn:schemas-microsoft-com:office:smarttags" w:element="metricconverter">
        <w:smartTagPr>
          <w:attr w:name="ProductID" w:val="3,4 к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3,4 км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; комплекс № 2 - </w:t>
      </w:r>
      <w:smartTag w:uri="urn:schemas-microsoft-com:office:smarttags" w:element="metricconverter">
        <w:smartTagPr>
          <w:attr w:name="ProductID" w:val="1,0 к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1,0 км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>.</w:t>
      </w:r>
    </w:p>
    <w:p w:rsidR="00000000" w:rsidRPr="00D10E35" w:rsidRDefault="00D10E35">
      <w:pPr>
        <w:rPr>
          <w:lang w:val="uk-UA"/>
        </w:rPr>
      </w:pPr>
    </w:p>
    <w:sectPr w:rsidR="00000000" w:rsidRPr="00D10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10E35"/>
    <w:rsid w:val="00D1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2013-08-08T10:43:00Z</dcterms:created>
  <dcterms:modified xsi:type="dcterms:W3CDTF">2013-08-08T10:43:00Z</dcterms:modified>
</cp:coreProperties>
</file>