
<file path=[Content_Types].xml><?xml version="1.0" encoding="utf-8"?>
<Types xmlns="http://schemas.openxmlformats.org/package/2006/content-types">
  <Override PartName="/word/theme/themeOverride4.xml" ContentType="application/vnd.openxmlformats-officedocument.themeOverride+xml"/>
  <Override PartName="/word/theme/themeOverride5.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theme/themeOverride6.xml" ContentType="application/vnd.openxmlformats-officedocument.themeOverride+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588A" w:rsidRDefault="00D5588A" w:rsidP="00D5588A">
      <w:pPr>
        <w:spacing w:after="0" w:line="360" w:lineRule="auto"/>
        <w:ind w:firstLine="709"/>
        <w:jc w:val="both"/>
        <w:rPr>
          <w:rFonts w:ascii="Times New Roman" w:eastAsia="Times New Roman" w:hAnsi="Times New Roman" w:cs="Times New Roman"/>
          <w:b/>
          <w:sz w:val="26"/>
          <w:szCs w:val="26"/>
          <w:lang w:val="uk-UA"/>
        </w:rPr>
      </w:pPr>
      <w:r>
        <w:rPr>
          <w:rFonts w:ascii="Times New Roman" w:eastAsia="Times New Roman" w:hAnsi="Times New Roman" w:cs="Times New Roman"/>
          <w:b/>
          <w:sz w:val="26"/>
          <w:szCs w:val="26"/>
          <w:lang w:val="uk-UA"/>
        </w:rPr>
        <w:t>2.3.2.</w:t>
      </w:r>
      <w:r>
        <w:rPr>
          <w:rFonts w:ascii="Times New Roman" w:eastAsia="Times New Roman" w:hAnsi="Times New Roman" w:cs="Times New Roman"/>
          <w:b/>
          <w:sz w:val="26"/>
          <w:szCs w:val="26"/>
          <w:lang w:val="uk-UA"/>
        </w:rPr>
        <w:tab/>
        <w:t>Прогноз продажів</w:t>
      </w:r>
    </w:p>
    <w:p w:rsidR="00D5588A" w:rsidRDefault="00D5588A" w:rsidP="00D5588A">
      <w:pPr>
        <w:spacing w:after="0" w:line="360" w:lineRule="auto"/>
        <w:ind w:firstLine="709"/>
        <w:jc w:val="both"/>
        <w:rPr>
          <w:rFonts w:ascii="Times New Roman" w:eastAsia="Times New Roman" w:hAnsi="Times New Roman" w:cs="Times New Roman"/>
          <w:sz w:val="26"/>
          <w:szCs w:val="26"/>
          <w:lang w:val="uk-UA"/>
        </w:rPr>
      </w:pPr>
    </w:p>
    <w:p w:rsidR="00D5588A" w:rsidRDefault="00D5588A" w:rsidP="00D5588A">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 xml:space="preserve">Залежно від специфіки проекту, прогноз продажів необхідно розраховувати </w:t>
      </w:r>
      <w:r>
        <w:rPr>
          <w:rFonts w:ascii="Times New Roman" w:eastAsia="Times New Roman" w:hAnsi="Times New Roman" w:cs="Times New Roman"/>
          <w:b/>
          <w:i/>
          <w:sz w:val="26"/>
          <w:szCs w:val="26"/>
          <w:lang w:val="uk-UA"/>
        </w:rPr>
        <w:t>для двох видів діяльності</w:t>
      </w:r>
      <w:r>
        <w:rPr>
          <w:rFonts w:ascii="Times New Roman" w:eastAsia="Times New Roman" w:hAnsi="Times New Roman" w:cs="Times New Roman"/>
          <w:sz w:val="26"/>
          <w:szCs w:val="26"/>
          <w:lang w:val="uk-UA"/>
        </w:rPr>
        <w:t xml:space="preserve"> закладів майбутнього міста: клінічного центру медичної реабілітації та оздоровчо-рекреаційних закладів (санаторіїв для батьків з дітьми, курортних готелів, пансіонатів та ін.).</w:t>
      </w:r>
    </w:p>
    <w:p w:rsidR="00D5588A" w:rsidRDefault="00D5588A" w:rsidP="00D5588A">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 xml:space="preserve">В галузі </w:t>
      </w:r>
      <w:r>
        <w:rPr>
          <w:rFonts w:ascii="Times New Roman" w:eastAsia="Times New Roman" w:hAnsi="Times New Roman" w:cs="Times New Roman"/>
          <w:b/>
          <w:i/>
          <w:sz w:val="26"/>
          <w:szCs w:val="26"/>
          <w:lang w:val="uk-UA"/>
        </w:rPr>
        <w:t>медичної реабілітації</w:t>
      </w:r>
      <w:r>
        <w:rPr>
          <w:rFonts w:ascii="Times New Roman" w:eastAsia="Times New Roman" w:hAnsi="Times New Roman" w:cs="Times New Roman"/>
          <w:sz w:val="26"/>
          <w:szCs w:val="26"/>
          <w:lang w:val="uk-UA"/>
        </w:rPr>
        <w:t xml:space="preserve"> прогноз продажів (для клініки медичної реабілітації, що застосовуватиме запатентовані методики доктора В.</w:t>
      </w:r>
      <w:proofErr w:type="spellStart"/>
      <w:r>
        <w:rPr>
          <w:rFonts w:ascii="Times New Roman" w:eastAsia="Times New Roman" w:hAnsi="Times New Roman" w:cs="Times New Roman"/>
          <w:sz w:val="26"/>
          <w:szCs w:val="26"/>
          <w:lang w:val="uk-UA"/>
        </w:rPr>
        <w:t>Козявкіна</w:t>
      </w:r>
      <w:proofErr w:type="spellEnd"/>
      <w:r>
        <w:rPr>
          <w:rFonts w:ascii="Times New Roman" w:eastAsia="Times New Roman" w:hAnsi="Times New Roman" w:cs="Times New Roman"/>
          <w:sz w:val="26"/>
          <w:szCs w:val="26"/>
          <w:lang w:val="uk-UA"/>
        </w:rPr>
        <w:t>) засновується на:</w:t>
      </w:r>
    </w:p>
    <w:p w:rsidR="00D5588A" w:rsidRDefault="00D5588A" w:rsidP="00D5588A">
      <w:pPr>
        <w:numPr>
          <w:ilvl w:val="0"/>
          <w:numId w:val="1"/>
        </w:num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кількості хворих за видами хвороб, які потребують медичної реабілітації, та для яких існують запатентовані методики доктора В.</w:t>
      </w:r>
      <w:proofErr w:type="spellStart"/>
      <w:r>
        <w:rPr>
          <w:rFonts w:ascii="Times New Roman" w:eastAsia="Times New Roman" w:hAnsi="Times New Roman" w:cs="Times New Roman"/>
          <w:sz w:val="26"/>
          <w:szCs w:val="26"/>
          <w:lang w:val="uk-UA"/>
        </w:rPr>
        <w:t>Козявкіна</w:t>
      </w:r>
      <w:proofErr w:type="spellEnd"/>
      <w:r>
        <w:rPr>
          <w:rFonts w:ascii="Times New Roman" w:eastAsia="Times New Roman" w:hAnsi="Times New Roman" w:cs="Times New Roman"/>
          <w:sz w:val="26"/>
          <w:szCs w:val="26"/>
          <w:lang w:val="uk-UA"/>
        </w:rPr>
        <w:t>, - розглядаються як потенційний ринок;</w:t>
      </w:r>
    </w:p>
    <w:p w:rsidR="00D5588A" w:rsidRDefault="00D5588A" w:rsidP="00D5588A">
      <w:pPr>
        <w:numPr>
          <w:ilvl w:val="0"/>
          <w:numId w:val="1"/>
        </w:num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кількості осіб, для яких прогнозні вартості пропонованих клінікою послуг є прийнятними, - розглядаються як доступний ринок.</w:t>
      </w:r>
    </w:p>
    <w:p w:rsidR="00D5588A" w:rsidRDefault="00D5588A" w:rsidP="00D5588A">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На цей час запатентовані методики В.</w:t>
      </w:r>
      <w:proofErr w:type="spellStart"/>
      <w:r>
        <w:rPr>
          <w:rFonts w:ascii="Times New Roman" w:eastAsia="Times New Roman" w:hAnsi="Times New Roman" w:cs="Times New Roman"/>
          <w:sz w:val="26"/>
          <w:szCs w:val="26"/>
          <w:lang w:val="uk-UA"/>
        </w:rPr>
        <w:t>Козявкіна</w:t>
      </w:r>
      <w:proofErr w:type="spellEnd"/>
      <w:r>
        <w:rPr>
          <w:rFonts w:ascii="Times New Roman" w:eastAsia="Times New Roman" w:hAnsi="Times New Roman" w:cs="Times New Roman"/>
          <w:sz w:val="26"/>
          <w:szCs w:val="26"/>
          <w:lang w:val="uk-UA"/>
        </w:rPr>
        <w:t xml:space="preserve"> можуть використовуватися для:</w:t>
      </w:r>
    </w:p>
    <w:p w:rsidR="00D5588A" w:rsidRDefault="00D5588A" w:rsidP="00D5588A">
      <w:pPr>
        <w:numPr>
          <w:ilvl w:val="0"/>
          <w:numId w:val="1"/>
        </w:numPr>
        <w:spacing w:after="0" w:line="360" w:lineRule="auto"/>
        <w:ind w:firstLine="709"/>
        <w:jc w:val="both"/>
        <w:rPr>
          <w:rFonts w:ascii="Times New Roman" w:eastAsia="Times New Roman" w:hAnsi="Times New Roman" w:cs="Times New Roman"/>
          <w:sz w:val="26"/>
          <w:szCs w:val="26"/>
          <w:lang w:val="uk-UA"/>
        </w:rPr>
      </w:pPr>
      <w:proofErr w:type="spellStart"/>
      <w:r>
        <w:rPr>
          <w:rFonts w:ascii="Times New Roman" w:eastAsia="Times New Roman" w:hAnsi="Times New Roman" w:cs="Times New Roman"/>
          <w:sz w:val="26"/>
          <w:szCs w:val="26"/>
          <w:lang w:val="uk-UA"/>
        </w:rPr>
        <w:t>нейрореабілітації</w:t>
      </w:r>
      <w:proofErr w:type="spellEnd"/>
      <w:r>
        <w:rPr>
          <w:rFonts w:ascii="Times New Roman" w:eastAsia="Times New Roman" w:hAnsi="Times New Roman" w:cs="Times New Roman"/>
          <w:sz w:val="26"/>
          <w:szCs w:val="26"/>
          <w:lang w:val="uk-UA"/>
        </w:rPr>
        <w:t xml:space="preserve"> пацієнтів з хронічними ураженнями центральної нервової системи (патент на корисну модель №66711 «Спосіб інтенсивної </w:t>
      </w:r>
      <w:proofErr w:type="spellStart"/>
      <w:r>
        <w:rPr>
          <w:rFonts w:ascii="Times New Roman" w:eastAsia="Times New Roman" w:hAnsi="Times New Roman" w:cs="Times New Roman"/>
          <w:sz w:val="26"/>
          <w:szCs w:val="26"/>
          <w:lang w:val="uk-UA"/>
        </w:rPr>
        <w:t>нейрореабілітації</w:t>
      </w:r>
      <w:proofErr w:type="spellEnd"/>
      <w:r>
        <w:rPr>
          <w:rFonts w:ascii="Times New Roman" w:eastAsia="Times New Roman" w:hAnsi="Times New Roman" w:cs="Times New Roman"/>
          <w:sz w:val="26"/>
          <w:szCs w:val="26"/>
          <w:lang w:val="uk-UA"/>
        </w:rPr>
        <w:t xml:space="preserve"> хворих на дитячий церебральній параліч за методом В.</w:t>
      </w:r>
      <w:proofErr w:type="spellStart"/>
      <w:r>
        <w:rPr>
          <w:rFonts w:ascii="Times New Roman" w:eastAsia="Times New Roman" w:hAnsi="Times New Roman" w:cs="Times New Roman"/>
          <w:sz w:val="26"/>
          <w:szCs w:val="26"/>
          <w:lang w:val="uk-UA"/>
        </w:rPr>
        <w:t>Козявкіна</w:t>
      </w:r>
      <w:proofErr w:type="spellEnd"/>
      <w:r>
        <w:rPr>
          <w:rFonts w:ascii="Times New Roman" w:eastAsia="Times New Roman" w:hAnsi="Times New Roman" w:cs="Times New Roman"/>
          <w:sz w:val="26"/>
          <w:szCs w:val="26"/>
          <w:lang w:val="uk-UA"/>
        </w:rPr>
        <w:t xml:space="preserve">»); </w:t>
      </w:r>
    </w:p>
    <w:p w:rsidR="00D5588A" w:rsidRDefault="00D5588A" w:rsidP="00D5588A">
      <w:pPr>
        <w:numPr>
          <w:ilvl w:val="0"/>
          <w:numId w:val="1"/>
        </w:num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 xml:space="preserve">лікування пацієнтів з різноманітними формами дитячого церебрального паралічу (ДЦП) (патент на корисну модель №61866 «Спосіб лікування хворих на дитячий церебральний параліч за методом В.І. </w:t>
      </w:r>
      <w:proofErr w:type="spellStart"/>
      <w:r>
        <w:rPr>
          <w:rFonts w:ascii="Times New Roman" w:eastAsia="Times New Roman" w:hAnsi="Times New Roman" w:cs="Times New Roman"/>
          <w:sz w:val="26"/>
          <w:szCs w:val="26"/>
          <w:lang w:val="uk-UA"/>
        </w:rPr>
        <w:t>Козявкіна</w:t>
      </w:r>
      <w:proofErr w:type="spellEnd"/>
      <w:r>
        <w:rPr>
          <w:rFonts w:ascii="Times New Roman" w:eastAsia="Times New Roman" w:hAnsi="Times New Roman" w:cs="Times New Roman"/>
          <w:sz w:val="26"/>
          <w:szCs w:val="26"/>
          <w:lang w:val="uk-UA"/>
        </w:rPr>
        <w:t>»);</w:t>
      </w:r>
    </w:p>
    <w:p w:rsidR="00D5588A" w:rsidRDefault="00D5588A" w:rsidP="00D5588A">
      <w:pPr>
        <w:numPr>
          <w:ilvl w:val="0"/>
          <w:numId w:val="1"/>
        </w:num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 xml:space="preserve">комплексного відновного лікування хворих, що перенесли інсульт (патент на корисну модель №67650 «Спосіб відновного лікування хворих, що перенесли інсульт, за методом В.І. </w:t>
      </w:r>
      <w:proofErr w:type="spellStart"/>
      <w:r>
        <w:rPr>
          <w:rFonts w:ascii="Times New Roman" w:eastAsia="Times New Roman" w:hAnsi="Times New Roman" w:cs="Times New Roman"/>
          <w:sz w:val="26"/>
          <w:szCs w:val="26"/>
          <w:lang w:val="uk-UA"/>
        </w:rPr>
        <w:t>Козявкіна</w:t>
      </w:r>
      <w:proofErr w:type="spellEnd"/>
      <w:r>
        <w:rPr>
          <w:rFonts w:ascii="Times New Roman" w:eastAsia="Times New Roman" w:hAnsi="Times New Roman" w:cs="Times New Roman"/>
          <w:sz w:val="26"/>
          <w:szCs w:val="26"/>
          <w:lang w:val="uk-UA"/>
        </w:rPr>
        <w:t>»);</w:t>
      </w:r>
    </w:p>
    <w:p w:rsidR="00D5588A" w:rsidRDefault="00D5588A" w:rsidP="00D5588A">
      <w:pPr>
        <w:numPr>
          <w:ilvl w:val="0"/>
          <w:numId w:val="1"/>
        </w:num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 xml:space="preserve">реабілітації пацієнтів з травмами опорно-рухового  апарату (патент на корисну модель №66784 «Спосіб багатокомпонентної реабілітації пацієнтів з травмами опорно-рухового апарату за методом В. </w:t>
      </w:r>
      <w:proofErr w:type="spellStart"/>
      <w:r>
        <w:rPr>
          <w:rFonts w:ascii="Times New Roman" w:eastAsia="Times New Roman" w:hAnsi="Times New Roman" w:cs="Times New Roman"/>
          <w:sz w:val="26"/>
          <w:szCs w:val="26"/>
          <w:lang w:val="uk-UA"/>
        </w:rPr>
        <w:t>Козявкіна</w:t>
      </w:r>
      <w:proofErr w:type="spellEnd"/>
      <w:r>
        <w:rPr>
          <w:rFonts w:ascii="Times New Roman" w:eastAsia="Times New Roman" w:hAnsi="Times New Roman" w:cs="Times New Roman"/>
          <w:sz w:val="26"/>
          <w:szCs w:val="26"/>
          <w:lang w:val="uk-UA"/>
        </w:rPr>
        <w:t>»);</w:t>
      </w:r>
    </w:p>
    <w:p w:rsidR="00D5588A" w:rsidRDefault="00D5588A" w:rsidP="00D5588A">
      <w:pPr>
        <w:numPr>
          <w:ilvl w:val="0"/>
          <w:numId w:val="1"/>
        </w:num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lastRenderedPageBreak/>
        <w:t>лікування безпліддя у жінок (патент на корисну модель №70426 «Спосіб лікування безпліддя у жінок»).</w:t>
      </w:r>
    </w:p>
    <w:p w:rsidR="00D5588A" w:rsidRDefault="00D5588A" w:rsidP="00D5588A">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 xml:space="preserve">За даними МОЗ України, існуючи методики будуть розвинені, а отже, Центр призначатиметеся для цілодобового стаціонарного, амбулаторно-поліклінічного (денний стаціонар) лікування, кваліфікованого догляду за хворими різних вікових груп з наслідками: травм, ортопедичних, неврологічних, нейрохірургічних, гінекологічних, дитячих захворювань, оперативних втручань, хвороб органів кровообігу, дихання, травлення, сечостатевої системи та інших захворювань, які потребують комплексу відновних (реабілітаційних) заходів з метою скорішого відновлення працездатності хворих, попередження їх </w:t>
      </w:r>
      <w:proofErr w:type="spellStart"/>
      <w:r>
        <w:rPr>
          <w:rFonts w:ascii="Times New Roman" w:eastAsia="Times New Roman" w:hAnsi="Times New Roman" w:cs="Times New Roman"/>
          <w:sz w:val="26"/>
          <w:szCs w:val="26"/>
          <w:lang w:val="uk-UA"/>
        </w:rPr>
        <w:t>інвалідизації</w:t>
      </w:r>
      <w:proofErr w:type="spellEnd"/>
      <w:r>
        <w:rPr>
          <w:rFonts w:ascii="Times New Roman" w:eastAsia="Times New Roman" w:hAnsi="Times New Roman" w:cs="Times New Roman"/>
          <w:sz w:val="26"/>
          <w:szCs w:val="26"/>
          <w:lang w:val="uk-UA"/>
        </w:rPr>
        <w:t>, повернення до активного життя.</w:t>
      </w:r>
    </w:p>
    <w:p w:rsidR="00D5588A" w:rsidRDefault="00D5588A" w:rsidP="00D5588A">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Динаміку обсягів потенційного та доступного ринків для Центру надано у таблиці 2.28 та представлено на рисунках 2.37 – 2.38, розрахунки проведено з урахуванням: даних Державної служби статистики України щодо поширеності хвороб серед населення України за окремими класами; даних МОЗ України, зокрема, про процент хворих на вказані класи хвороб, що потребують відновного лікування; проведеного маркетингового дослідження щодо уподобань та грошових можливостей потенційних споживачів.</w:t>
      </w:r>
    </w:p>
    <w:p w:rsidR="00D5588A" w:rsidRDefault="00D5588A" w:rsidP="00D5588A">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Оскільки лінія тренду апроксимується лінійною функцією, як оптимістичний прогноз виступає максимальне значення обсягу доступного ринку за останні 20 років, як песимістичний – мінімальне, найбільш ймовірне – середнє значення.</w:t>
      </w:r>
    </w:p>
    <w:p w:rsidR="00D5588A" w:rsidRDefault="00D5588A" w:rsidP="00D5588A">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Отже, максимальний обсяг доступного ринку становить 27664 особи, що складає 92% від потужності майбутнього Центру; мінімальний обсяг – 23208 осіб або 77%; найбільш ймовірний – 25332 особи або 84%.</w:t>
      </w:r>
    </w:p>
    <w:p w:rsidR="00D5588A" w:rsidRDefault="00D5588A" w:rsidP="00D5588A">
      <w:pPr>
        <w:spacing w:after="0" w:line="360" w:lineRule="auto"/>
        <w:ind w:firstLine="709"/>
        <w:jc w:val="both"/>
        <w:rPr>
          <w:rFonts w:ascii="Times New Roman" w:eastAsia="Times New Roman" w:hAnsi="Times New Roman" w:cs="Times New Roman"/>
          <w:sz w:val="26"/>
          <w:szCs w:val="26"/>
          <w:lang w:val="uk-UA"/>
        </w:rPr>
      </w:pPr>
    </w:p>
    <w:p w:rsidR="00D5588A" w:rsidRDefault="00D5588A" w:rsidP="00D5588A">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Таблиця 2.28 – Динаміка обсягів потенційного та доступного ринків Центру медичної реабілітації</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4"/>
        <w:gridCol w:w="2393"/>
        <w:gridCol w:w="2994"/>
        <w:gridCol w:w="2835"/>
      </w:tblGrid>
      <w:tr w:rsidR="00D5588A" w:rsidTr="00D5588A">
        <w:tc>
          <w:tcPr>
            <w:tcW w:w="1384" w:type="dxa"/>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Рік</w:t>
            </w:r>
          </w:p>
        </w:tc>
        <w:tc>
          <w:tcPr>
            <w:tcW w:w="2393" w:type="dxa"/>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Захворюваність населення за </w:t>
            </w:r>
            <w:proofErr w:type="spellStart"/>
            <w:r>
              <w:rPr>
                <w:rFonts w:ascii="Times New Roman" w:eastAsia="Times New Roman" w:hAnsi="Times New Roman" w:cs="Times New Roman"/>
                <w:sz w:val="24"/>
                <w:szCs w:val="24"/>
                <w:lang w:val="uk-UA"/>
              </w:rPr>
              <w:t>виокремленими</w:t>
            </w:r>
            <w:proofErr w:type="spellEnd"/>
            <w:r>
              <w:rPr>
                <w:rFonts w:ascii="Times New Roman" w:eastAsia="Times New Roman" w:hAnsi="Times New Roman" w:cs="Times New Roman"/>
                <w:sz w:val="24"/>
                <w:szCs w:val="24"/>
                <w:lang w:val="uk-UA"/>
              </w:rPr>
              <w:t xml:space="preserve"> класами хвороб, осіб</w:t>
            </w:r>
          </w:p>
        </w:tc>
        <w:tc>
          <w:tcPr>
            <w:tcW w:w="2994" w:type="dxa"/>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Кількість осіб, що потребують відновного лікування в Центрі, осіб (потенційний ринок)</w:t>
            </w:r>
          </w:p>
        </w:tc>
        <w:tc>
          <w:tcPr>
            <w:tcW w:w="2835" w:type="dxa"/>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Кількість осіб, що можуть пройти відновне лікування в Центрі, осіб (доступний ринок)</w:t>
            </w:r>
          </w:p>
        </w:tc>
      </w:tr>
      <w:tr w:rsidR="00D5588A" w:rsidTr="00D5588A">
        <w:tc>
          <w:tcPr>
            <w:tcW w:w="138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1993</w:t>
            </w:r>
          </w:p>
        </w:tc>
        <w:tc>
          <w:tcPr>
            <w:tcW w:w="2393"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22480000</w:t>
            </w:r>
          </w:p>
        </w:tc>
        <w:tc>
          <w:tcPr>
            <w:tcW w:w="299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17984000</w:t>
            </w:r>
          </w:p>
        </w:tc>
        <w:tc>
          <w:tcPr>
            <w:tcW w:w="2835"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27663,888</w:t>
            </w:r>
          </w:p>
        </w:tc>
      </w:tr>
      <w:tr w:rsidR="00D5588A" w:rsidTr="00D5588A">
        <w:tc>
          <w:tcPr>
            <w:tcW w:w="138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1994</w:t>
            </w:r>
          </w:p>
        </w:tc>
        <w:tc>
          <w:tcPr>
            <w:tcW w:w="2393"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20093000</w:t>
            </w:r>
          </w:p>
        </w:tc>
        <w:tc>
          <w:tcPr>
            <w:tcW w:w="299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16074400</w:t>
            </w:r>
          </w:p>
        </w:tc>
        <w:tc>
          <w:tcPr>
            <w:tcW w:w="2835"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24726,4458</w:t>
            </w:r>
          </w:p>
        </w:tc>
      </w:tr>
      <w:tr w:rsidR="00D5588A" w:rsidTr="00D5588A">
        <w:tc>
          <w:tcPr>
            <w:tcW w:w="138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1995</w:t>
            </w:r>
          </w:p>
        </w:tc>
        <w:tc>
          <w:tcPr>
            <w:tcW w:w="2393"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21286000</w:t>
            </w:r>
          </w:p>
        </w:tc>
        <w:tc>
          <w:tcPr>
            <w:tcW w:w="299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17028800</w:t>
            </w:r>
          </w:p>
        </w:tc>
        <w:tc>
          <w:tcPr>
            <w:tcW w:w="2835"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26194,5516</w:t>
            </w:r>
          </w:p>
        </w:tc>
      </w:tr>
      <w:tr w:rsidR="00D5588A" w:rsidTr="00D5588A">
        <w:tc>
          <w:tcPr>
            <w:tcW w:w="138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1996</w:t>
            </w:r>
          </w:p>
        </w:tc>
        <w:tc>
          <w:tcPr>
            <w:tcW w:w="2393"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18859000</w:t>
            </w:r>
          </w:p>
        </w:tc>
        <w:tc>
          <w:tcPr>
            <w:tcW w:w="299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15087200</w:t>
            </w:r>
          </w:p>
        </w:tc>
        <w:tc>
          <w:tcPr>
            <w:tcW w:w="2835"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23207,8854</w:t>
            </w:r>
          </w:p>
        </w:tc>
      </w:tr>
      <w:tr w:rsidR="00D5588A" w:rsidTr="00D5588A">
        <w:tc>
          <w:tcPr>
            <w:tcW w:w="138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lastRenderedPageBreak/>
              <w:t>1997</w:t>
            </w:r>
          </w:p>
        </w:tc>
        <w:tc>
          <w:tcPr>
            <w:tcW w:w="2393"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19821000</w:t>
            </w:r>
          </w:p>
        </w:tc>
        <w:tc>
          <w:tcPr>
            <w:tcW w:w="299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15856800</w:t>
            </w:r>
          </w:p>
        </w:tc>
        <w:tc>
          <w:tcPr>
            <w:tcW w:w="2835"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24391,7226</w:t>
            </w:r>
          </w:p>
        </w:tc>
      </w:tr>
      <w:tr w:rsidR="00D5588A" w:rsidTr="00D5588A">
        <w:tc>
          <w:tcPr>
            <w:tcW w:w="138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1998</w:t>
            </w:r>
          </w:p>
        </w:tc>
        <w:tc>
          <w:tcPr>
            <w:tcW w:w="2393"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19913000</w:t>
            </w:r>
          </w:p>
        </w:tc>
        <w:tc>
          <w:tcPr>
            <w:tcW w:w="299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15930400</w:t>
            </w:r>
          </w:p>
        </w:tc>
        <w:tc>
          <w:tcPr>
            <w:tcW w:w="2835"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24504,9378</w:t>
            </w:r>
          </w:p>
        </w:tc>
      </w:tr>
      <w:tr w:rsidR="00D5588A" w:rsidTr="00D5588A">
        <w:tc>
          <w:tcPr>
            <w:tcW w:w="138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1999</w:t>
            </w:r>
          </w:p>
        </w:tc>
        <w:tc>
          <w:tcPr>
            <w:tcW w:w="2393"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20722000</w:t>
            </w:r>
          </w:p>
        </w:tc>
        <w:tc>
          <w:tcPr>
            <w:tcW w:w="299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16577600</w:t>
            </w:r>
          </w:p>
        </w:tc>
        <w:tc>
          <w:tcPr>
            <w:tcW w:w="2835"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25500,4932</w:t>
            </w:r>
          </w:p>
        </w:tc>
      </w:tr>
      <w:tr w:rsidR="00D5588A" w:rsidTr="00D5588A">
        <w:tc>
          <w:tcPr>
            <w:tcW w:w="138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2000</w:t>
            </w:r>
          </w:p>
        </w:tc>
        <w:tc>
          <w:tcPr>
            <w:tcW w:w="2393"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21255000</w:t>
            </w:r>
          </w:p>
        </w:tc>
        <w:tc>
          <w:tcPr>
            <w:tcW w:w="299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17004000</w:t>
            </w:r>
          </w:p>
        </w:tc>
        <w:tc>
          <w:tcPr>
            <w:tcW w:w="2835"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26156,403</w:t>
            </w:r>
          </w:p>
        </w:tc>
      </w:tr>
      <w:tr w:rsidR="00D5588A" w:rsidTr="00D5588A">
        <w:tc>
          <w:tcPr>
            <w:tcW w:w="138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2001</w:t>
            </w:r>
          </w:p>
        </w:tc>
        <w:tc>
          <w:tcPr>
            <w:tcW w:w="2393"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20885000</w:t>
            </w:r>
          </w:p>
        </w:tc>
        <w:tc>
          <w:tcPr>
            <w:tcW w:w="299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16708000</w:t>
            </w:r>
          </w:p>
        </w:tc>
        <w:tc>
          <w:tcPr>
            <w:tcW w:w="2835"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25701,081</w:t>
            </w:r>
          </w:p>
        </w:tc>
      </w:tr>
      <w:tr w:rsidR="00D5588A" w:rsidTr="00D5588A">
        <w:tc>
          <w:tcPr>
            <w:tcW w:w="138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2002</w:t>
            </w:r>
          </w:p>
        </w:tc>
        <w:tc>
          <w:tcPr>
            <w:tcW w:w="2393"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20025000</w:t>
            </w:r>
          </w:p>
        </w:tc>
        <w:tc>
          <w:tcPr>
            <w:tcW w:w="299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16020000</w:t>
            </w:r>
          </w:p>
        </w:tc>
        <w:tc>
          <w:tcPr>
            <w:tcW w:w="2835"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24642,765</w:t>
            </w:r>
          </w:p>
        </w:tc>
      </w:tr>
      <w:tr w:rsidR="00D5588A" w:rsidTr="00D5588A">
        <w:tc>
          <w:tcPr>
            <w:tcW w:w="138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2003</w:t>
            </w:r>
          </w:p>
        </w:tc>
        <w:tc>
          <w:tcPr>
            <w:tcW w:w="2393"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20595000</w:t>
            </w:r>
          </w:p>
        </w:tc>
        <w:tc>
          <w:tcPr>
            <w:tcW w:w="299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16476000</w:t>
            </w:r>
          </w:p>
        </w:tc>
        <w:tc>
          <w:tcPr>
            <w:tcW w:w="2835"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25344,207</w:t>
            </w:r>
          </w:p>
        </w:tc>
      </w:tr>
      <w:tr w:rsidR="00D5588A" w:rsidTr="00D5588A">
        <w:tc>
          <w:tcPr>
            <w:tcW w:w="138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2004</w:t>
            </w:r>
          </w:p>
        </w:tc>
        <w:tc>
          <w:tcPr>
            <w:tcW w:w="2393"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20407000</w:t>
            </w:r>
          </w:p>
        </w:tc>
        <w:tc>
          <w:tcPr>
            <w:tcW w:w="299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16325600</w:t>
            </w:r>
          </w:p>
        </w:tc>
        <w:tc>
          <w:tcPr>
            <w:tcW w:w="2835"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25112,8542</w:t>
            </w:r>
          </w:p>
        </w:tc>
      </w:tr>
      <w:tr w:rsidR="00D5588A" w:rsidTr="00D5588A">
        <w:tc>
          <w:tcPr>
            <w:tcW w:w="138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2005</w:t>
            </w:r>
          </w:p>
        </w:tc>
        <w:tc>
          <w:tcPr>
            <w:tcW w:w="2393"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20773000</w:t>
            </w:r>
          </w:p>
        </w:tc>
        <w:tc>
          <w:tcPr>
            <w:tcW w:w="299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16618400</w:t>
            </w:r>
          </w:p>
        </w:tc>
        <w:tc>
          <w:tcPr>
            <w:tcW w:w="2835"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25563,2538</w:t>
            </w:r>
          </w:p>
        </w:tc>
      </w:tr>
      <w:tr w:rsidR="00D5588A" w:rsidTr="00D5588A">
        <w:tc>
          <w:tcPr>
            <w:tcW w:w="138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2006</w:t>
            </w:r>
          </w:p>
        </w:tc>
        <w:tc>
          <w:tcPr>
            <w:tcW w:w="2393"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20200000</w:t>
            </w:r>
          </w:p>
        </w:tc>
        <w:tc>
          <w:tcPr>
            <w:tcW w:w="299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16160000</w:t>
            </w:r>
          </w:p>
        </w:tc>
        <w:tc>
          <w:tcPr>
            <w:tcW w:w="2835"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24858,12</w:t>
            </w:r>
          </w:p>
        </w:tc>
      </w:tr>
      <w:tr w:rsidR="00D5588A" w:rsidTr="00D5588A">
        <w:tc>
          <w:tcPr>
            <w:tcW w:w="138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2007</w:t>
            </w:r>
          </w:p>
        </w:tc>
        <w:tc>
          <w:tcPr>
            <w:tcW w:w="2393"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20799000</w:t>
            </w:r>
          </w:p>
        </w:tc>
        <w:tc>
          <w:tcPr>
            <w:tcW w:w="299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16639200</w:t>
            </w:r>
          </w:p>
        </w:tc>
        <w:tc>
          <w:tcPr>
            <w:tcW w:w="2835"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25595,2494</w:t>
            </w:r>
          </w:p>
        </w:tc>
      </w:tr>
      <w:tr w:rsidR="00D5588A" w:rsidTr="00D5588A">
        <w:tc>
          <w:tcPr>
            <w:tcW w:w="138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2008</w:t>
            </w:r>
          </w:p>
        </w:tc>
        <w:tc>
          <w:tcPr>
            <w:tcW w:w="2393"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20548000</w:t>
            </w:r>
          </w:p>
        </w:tc>
        <w:tc>
          <w:tcPr>
            <w:tcW w:w="299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16438400</w:t>
            </w:r>
          </w:p>
        </w:tc>
        <w:tc>
          <w:tcPr>
            <w:tcW w:w="2835"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25286,3688</w:t>
            </w:r>
          </w:p>
        </w:tc>
      </w:tr>
      <w:tr w:rsidR="00D5588A" w:rsidTr="00D5588A">
        <w:tc>
          <w:tcPr>
            <w:tcW w:w="138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2009</w:t>
            </w:r>
          </w:p>
        </w:tc>
        <w:tc>
          <w:tcPr>
            <w:tcW w:w="2393"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21255000</w:t>
            </w:r>
          </w:p>
        </w:tc>
        <w:tc>
          <w:tcPr>
            <w:tcW w:w="299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17004000</w:t>
            </w:r>
          </w:p>
        </w:tc>
        <w:tc>
          <w:tcPr>
            <w:tcW w:w="2835"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26156,403</w:t>
            </w:r>
          </w:p>
        </w:tc>
      </w:tr>
      <w:tr w:rsidR="00D5588A" w:rsidTr="00D5588A">
        <w:tc>
          <w:tcPr>
            <w:tcW w:w="138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lang w:val="en-US"/>
              </w:rPr>
              <w:t>2010</w:t>
            </w:r>
          </w:p>
        </w:tc>
        <w:tc>
          <w:tcPr>
            <w:tcW w:w="2393"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21340000</w:t>
            </w:r>
          </w:p>
        </w:tc>
        <w:tc>
          <w:tcPr>
            <w:tcW w:w="299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17072000</w:t>
            </w:r>
          </w:p>
        </w:tc>
        <w:tc>
          <w:tcPr>
            <w:tcW w:w="2835"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26261,004</w:t>
            </w:r>
          </w:p>
        </w:tc>
      </w:tr>
      <w:tr w:rsidR="00D5588A" w:rsidTr="00D5588A">
        <w:tc>
          <w:tcPr>
            <w:tcW w:w="138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lang w:val="en-US"/>
              </w:rPr>
              <w:t>2011</w:t>
            </w:r>
          </w:p>
        </w:tc>
        <w:tc>
          <w:tcPr>
            <w:tcW w:w="2393"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20725000</w:t>
            </w:r>
          </w:p>
        </w:tc>
        <w:tc>
          <w:tcPr>
            <w:tcW w:w="299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16580000</w:t>
            </w:r>
          </w:p>
        </w:tc>
        <w:tc>
          <w:tcPr>
            <w:tcW w:w="2835"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25504,185</w:t>
            </w:r>
          </w:p>
        </w:tc>
      </w:tr>
      <w:tr w:rsidR="00D5588A" w:rsidTr="00D5588A">
        <w:tc>
          <w:tcPr>
            <w:tcW w:w="138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lang w:val="en-US"/>
              </w:rPr>
              <w:t>2012</w:t>
            </w:r>
          </w:p>
        </w:tc>
        <w:tc>
          <w:tcPr>
            <w:tcW w:w="2393"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19725000</w:t>
            </w:r>
          </w:p>
        </w:tc>
        <w:tc>
          <w:tcPr>
            <w:tcW w:w="299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15780000</w:t>
            </w:r>
          </w:p>
        </w:tc>
        <w:tc>
          <w:tcPr>
            <w:tcW w:w="2835"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24273,585</w:t>
            </w:r>
          </w:p>
        </w:tc>
      </w:tr>
    </w:tbl>
    <w:p w:rsidR="00D5588A" w:rsidRDefault="00D5588A" w:rsidP="00D5588A">
      <w:pPr>
        <w:spacing w:after="0" w:line="360" w:lineRule="auto"/>
        <w:jc w:val="center"/>
        <w:rPr>
          <w:rFonts w:ascii="Times New Roman" w:eastAsia="Times New Roman" w:hAnsi="Times New Roman" w:cs="Times New Roman"/>
          <w:sz w:val="24"/>
          <w:szCs w:val="24"/>
        </w:rPr>
      </w:pPr>
    </w:p>
    <w:p w:rsidR="00D5588A" w:rsidRDefault="00D5588A" w:rsidP="00D5588A">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62650" cy="1485900"/>
            <wp:effectExtent l="0" t="0" r="0" b="0"/>
            <wp:docPr id="2" name="Рисунок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D5588A" w:rsidRDefault="00D5588A" w:rsidP="00D5588A">
      <w:pPr>
        <w:spacing w:after="0" w:line="360" w:lineRule="auto"/>
        <w:ind w:firstLine="709"/>
        <w:jc w:val="center"/>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Рисунок 2.37 – Динаміка обсягів потенційного ринку Центру</w:t>
      </w:r>
    </w:p>
    <w:p w:rsidR="00D5588A" w:rsidRDefault="00D5588A" w:rsidP="00D5588A">
      <w:pPr>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noProof/>
          <w:sz w:val="26"/>
          <w:szCs w:val="26"/>
        </w:rPr>
        <w:drawing>
          <wp:inline distT="0" distB="0" distL="0" distR="0">
            <wp:extent cx="5962650" cy="1485900"/>
            <wp:effectExtent l="0" t="0" r="0" b="0"/>
            <wp:docPr id="3" name="Рисунок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D5588A" w:rsidRDefault="00D5588A" w:rsidP="00D5588A">
      <w:pPr>
        <w:spacing w:after="0" w:line="360" w:lineRule="auto"/>
        <w:ind w:firstLine="709"/>
        <w:jc w:val="center"/>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Рисунок 2.38 – Динаміка обсягів доступного ринку Центру</w:t>
      </w:r>
    </w:p>
    <w:p w:rsidR="00D5588A" w:rsidRDefault="00D5588A" w:rsidP="00D5588A">
      <w:pPr>
        <w:spacing w:after="0" w:line="360" w:lineRule="auto"/>
        <w:ind w:firstLine="709"/>
        <w:jc w:val="both"/>
        <w:rPr>
          <w:rFonts w:ascii="Times New Roman" w:eastAsia="Times New Roman" w:hAnsi="Times New Roman" w:cs="Times New Roman"/>
          <w:sz w:val="26"/>
          <w:szCs w:val="26"/>
          <w:lang w:val="uk-UA"/>
        </w:rPr>
      </w:pPr>
    </w:p>
    <w:p w:rsidR="00D5588A" w:rsidRDefault="00D5588A" w:rsidP="00D5588A">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 xml:space="preserve">В </w:t>
      </w:r>
      <w:r>
        <w:rPr>
          <w:rFonts w:ascii="Times New Roman" w:eastAsia="Times New Roman" w:hAnsi="Times New Roman" w:cs="Times New Roman"/>
          <w:b/>
          <w:i/>
          <w:sz w:val="26"/>
          <w:szCs w:val="26"/>
          <w:lang w:val="uk-UA"/>
        </w:rPr>
        <w:t>туристичної галузі</w:t>
      </w:r>
      <w:r>
        <w:rPr>
          <w:rFonts w:ascii="Times New Roman" w:eastAsia="Times New Roman" w:hAnsi="Times New Roman" w:cs="Times New Roman"/>
          <w:sz w:val="26"/>
          <w:szCs w:val="26"/>
          <w:lang w:val="uk-UA"/>
        </w:rPr>
        <w:t xml:space="preserve"> також прийняті прогнозні розрахунки для, як мінімум, двох видів ринків: потенційного та доступного.</w:t>
      </w:r>
    </w:p>
    <w:p w:rsidR="00D5588A" w:rsidRDefault="00D5588A" w:rsidP="00D5588A">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У випадку проекту «</w:t>
      </w:r>
      <w:proofErr w:type="spellStart"/>
      <w:r>
        <w:rPr>
          <w:rFonts w:ascii="Times New Roman" w:eastAsia="Times New Roman" w:hAnsi="Times New Roman" w:cs="Times New Roman"/>
          <w:sz w:val="26"/>
          <w:szCs w:val="26"/>
          <w:lang w:val="en-US"/>
        </w:rPr>
        <w:t>InterMedicalEcoCity</w:t>
      </w:r>
      <w:proofErr w:type="spellEnd"/>
      <w:r>
        <w:rPr>
          <w:rFonts w:ascii="Times New Roman" w:eastAsia="Times New Roman" w:hAnsi="Times New Roman" w:cs="Times New Roman"/>
          <w:sz w:val="26"/>
          <w:szCs w:val="26"/>
          <w:lang w:val="uk-UA"/>
        </w:rPr>
        <w:t xml:space="preserve">» </w:t>
      </w:r>
      <w:r>
        <w:rPr>
          <w:rFonts w:ascii="Times New Roman" w:eastAsia="Times New Roman" w:hAnsi="Times New Roman" w:cs="Times New Roman"/>
          <w:b/>
          <w:i/>
          <w:sz w:val="26"/>
          <w:szCs w:val="26"/>
          <w:lang w:val="uk-UA"/>
        </w:rPr>
        <w:t>потенційним ринком</w:t>
      </w:r>
      <w:r>
        <w:rPr>
          <w:rFonts w:ascii="Times New Roman" w:eastAsia="Times New Roman" w:hAnsi="Times New Roman" w:cs="Times New Roman"/>
          <w:sz w:val="26"/>
          <w:szCs w:val="26"/>
          <w:lang w:val="uk-UA"/>
        </w:rPr>
        <w:t xml:space="preserve"> є ринок туризму України, причому у сегментах зовнішнього та внутрішнього лікувально-оздоровчого і рекреаційно-оздоровчого туризму.</w:t>
      </w:r>
    </w:p>
    <w:p w:rsidR="00D5588A" w:rsidRDefault="00D5588A" w:rsidP="00D5588A">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Обсяги потенційного ринку було розраховано за такими припущеннями:</w:t>
      </w:r>
    </w:p>
    <w:p w:rsidR="00D5588A" w:rsidRDefault="00D5588A" w:rsidP="00D5588A">
      <w:pPr>
        <w:numPr>
          <w:ilvl w:val="0"/>
          <w:numId w:val="2"/>
        </w:numPr>
        <w:spacing w:after="0" w:line="360" w:lineRule="auto"/>
        <w:ind w:firstLine="709"/>
        <w:contextualSpacing/>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lastRenderedPageBreak/>
        <w:t>серед вітчизняних внутрішніх туристів частка осіб, метою подорожей яких є лікування становить, у середньому, 20% (за винятком подорожей до Криму);</w:t>
      </w:r>
    </w:p>
    <w:p w:rsidR="00D5588A" w:rsidRDefault="00D5588A" w:rsidP="00D5588A">
      <w:pPr>
        <w:numPr>
          <w:ilvl w:val="0"/>
          <w:numId w:val="2"/>
        </w:numPr>
        <w:spacing w:after="0" w:line="360" w:lineRule="auto"/>
        <w:ind w:firstLine="709"/>
        <w:contextualSpacing/>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серед вітчизняних внутрішніх туристів частка осіб, метою подорожей яких є оздоровлення та рекреація – пляжний відпочинок – становить, у середньому, 24% (за винятком подорожей до Криму);</w:t>
      </w:r>
    </w:p>
    <w:p w:rsidR="00D5588A" w:rsidRDefault="00D5588A" w:rsidP="00D5588A">
      <w:pPr>
        <w:numPr>
          <w:ilvl w:val="0"/>
          <w:numId w:val="2"/>
        </w:numPr>
        <w:spacing w:after="0" w:line="360" w:lineRule="auto"/>
        <w:ind w:firstLine="709"/>
        <w:contextualSpacing/>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серед іноземних туристів частка осіб, метою подорожей яких є лікування становить, у середньому, 3,2% (за винятком подорожей до Криму);</w:t>
      </w:r>
    </w:p>
    <w:p w:rsidR="00D5588A" w:rsidRDefault="00D5588A" w:rsidP="00D5588A">
      <w:pPr>
        <w:numPr>
          <w:ilvl w:val="0"/>
          <w:numId w:val="2"/>
        </w:numPr>
        <w:spacing w:after="0" w:line="360" w:lineRule="auto"/>
        <w:ind w:firstLine="709"/>
        <w:contextualSpacing/>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серед іноземних туристів частка осіб, метою подорожей яких є оздоровлення та рекреація – пляжний відпочинок – становить, у середньому, 37% (за винятком подорожей до Криму).</w:t>
      </w:r>
    </w:p>
    <w:p w:rsidR="00D5588A" w:rsidRDefault="00D5588A" w:rsidP="00D5588A">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 xml:space="preserve">Припущення засновані на результатах досліджень туристичного ринку України, проведених </w:t>
      </w:r>
      <w:r>
        <w:rPr>
          <w:rFonts w:ascii="Times New Roman" w:eastAsia="Times New Roman" w:hAnsi="Times New Roman" w:cs="Times New Roman"/>
          <w:sz w:val="26"/>
          <w:szCs w:val="26"/>
          <w:lang w:val="en-US"/>
        </w:rPr>
        <w:t>Wiley</w:t>
      </w:r>
      <w:r>
        <w:rPr>
          <w:rFonts w:ascii="Times New Roman" w:eastAsia="Times New Roman" w:hAnsi="Times New Roman" w:cs="Times New Roman"/>
          <w:sz w:val="26"/>
          <w:szCs w:val="26"/>
          <w:lang w:val="uk-UA"/>
        </w:rPr>
        <w:t xml:space="preserve"> </w:t>
      </w:r>
      <w:proofErr w:type="spellStart"/>
      <w:r>
        <w:rPr>
          <w:rFonts w:ascii="Times New Roman" w:eastAsia="Times New Roman" w:hAnsi="Times New Roman" w:cs="Times New Roman"/>
          <w:sz w:val="26"/>
          <w:szCs w:val="26"/>
          <w:lang w:val="en-US"/>
        </w:rPr>
        <w:t>Interscience</w:t>
      </w:r>
      <w:proofErr w:type="spellEnd"/>
      <w:r>
        <w:rPr>
          <w:rFonts w:ascii="Times New Roman" w:eastAsia="Times New Roman" w:hAnsi="Times New Roman" w:cs="Times New Roman"/>
          <w:sz w:val="26"/>
          <w:szCs w:val="26"/>
          <w:lang w:val="uk-UA"/>
        </w:rPr>
        <w:t xml:space="preserve"> та Агентством США з міжнародного розвитку (</w:t>
      </w:r>
      <w:r>
        <w:rPr>
          <w:rFonts w:ascii="Times New Roman" w:eastAsia="Times New Roman" w:hAnsi="Times New Roman" w:cs="Times New Roman"/>
          <w:sz w:val="26"/>
          <w:szCs w:val="26"/>
          <w:lang w:val="en-US"/>
        </w:rPr>
        <w:t>USAID</w:t>
      </w:r>
      <w:r>
        <w:rPr>
          <w:rFonts w:ascii="Times New Roman" w:eastAsia="Times New Roman" w:hAnsi="Times New Roman" w:cs="Times New Roman"/>
          <w:sz w:val="26"/>
          <w:szCs w:val="26"/>
          <w:lang w:val="uk-UA"/>
        </w:rPr>
        <w:t>) в рамках проекту «Локальні інвестиції та національна конкурентоспроможність».</w:t>
      </w:r>
    </w:p>
    <w:p w:rsidR="00D5588A" w:rsidRDefault="00D5588A" w:rsidP="00D5588A">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Розрахунок ємності зазначених ринків надано у таблиці 2.29, наглядно тенденції на ринку лікувального та оздоровчо-рекреаційного туризму представлено на рис. 2.39 – 2.40.</w:t>
      </w:r>
    </w:p>
    <w:p w:rsidR="00D5588A" w:rsidRDefault="00D5588A" w:rsidP="00D5588A">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За діаграмами 2.37 та 2.38 можна дійти висновку, що за останні 5 років до 2011 року спостерігалася тенденція до зниження кількості туристів, що приїжджають в Україну з лікувально-оздоровчими та оздоровчо-рекреаційними цілями. Проте за період за останній 2012 рік ця тенденція змінилася, що дає можливість, за умов збереження динаміки макроекономічних показників в Україні, висунути припущення про подальшу позитивну динаміку у зазначених сегментах ринку.</w:t>
      </w:r>
    </w:p>
    <w:p w:rsidR="00D5588A" w:rsidRDefault="00D5588A" w:rsidP="00D5588A">
      <w:pPr>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noProof/>
          <w:sz w:val="26"/>
          <w:szCs w:val="26"/>
        </w:rPr>
        <w:drawing>
          <wp:inline distT="0" distB="0" distL="0" distR="0">
            <wp:extent cx="5705475" cy="1419225"/>
            <wp:effectExtent l="0" t="0" r="0" b="0"/>
            <wp:docPr id="4"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D5588A" w:rsidRDefault="00D5588A" w:rsidP="00D5588A">
      <w:pPr>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lastRenderedPageBreak/>
        <w:t>Рисунок 2.39 – Динаміка кількості вітчизняних туристів лікувально-оздоровчого і рекреаційно-оздоровчого сегментів туристичного ринку</w:t>
      </w:r>
    </w:p>
    <w:p w:rsidR="00D5588A" w:rsidRDefault="00D5588A" w:rsidP="00D5588A">
      <w:pPr>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noProof/>
          <w:sz w:val="26"/>
          <w:szCs w:val="26"/>
        </w:rPr>
        <w:drawing>
          <wp:inline distT="0" distB="0" distL="0" distR="0">
            <wp:extent cx="5962650" cy="1876425"/>
            <wp:effectExtent l="0" t="0" r="0" b="0"/>
            <wp:docPr id="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5588A" w:rsidRDefault="00D5588A" w:rsidP="00D5588A">
      <w:pPr>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Рисунок 2.40 – Динаміка кількості іноземних туристів лікувально-оздоровчого і рекреаційно-оздоровчого сегментів туристичного ринку</w:t>
      </w:r>
    </w:p>
    <w:p w:rsidR="00D5588A" w:rsidRDefault="00D5588A" w:rsidP="00D5588A">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Таблиця 2.29 – Туристичні потоки України з 2007 по 2012 рр.</w:t>
      </w: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0"/>
        <w:gridCol w:w="991"/>
        <w:gridCol w:w="1133"/>
        <w:gridCol w:w="1134"/>
        <w:gridCol w:w="992"/>
        <w:gridCol w:w="1134"/>
        <w:gridCol w:w="1134"/>
        <w:gridCol w:w="1116"/>
        <w:gridCol w:w="1011"/>
      </w:tblGrid>
      <w:tr w:rsidR="00D5588A" w:rsidTr="00D5588A">
        <w:trPr>
          <w:trHeight w:val="255"/>
        </w:trPr>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Роки</w:t>
            </w:r>
          </w:p>
        </w:tc>
        <w:tc>
          <w:tcPr>
            <w:tcW w:w="2126" w:type="dxa"/>
            <w:gridSpan w:val="2"/>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Загальна кількість туристів (осіб)</w:t>
            </w:r>
          </w:p>
        </w:tc>
        <w:tc>
          <w:tcPr>
            <w:tcW w:w="4394" w:type="dxa"/>
            <w:gridSpan w:val="4"/>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Кількість подорожей з метою лікування, оздоровлення, пляжного відпочинку</w:t>
            </w:r>
          </w:p>
        </w:tc>
        <w:tc>
          <w:tcPr>
            <w:tcW w:w="2127" w:type="dxa"/>
            <w:gridSpan w:val="2"/>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Всього</w:t>
            </w:r>
          </w:p>
        </w:tc>
      </w:tr>
      <w:tr w:rsidR="00D5588A" w:rsidTr="00D5588A">
        <w:trPr>
          <w:cantSplit/>
          <w:trHeight w:val="185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rPr>
                <w:rFonts w:ascii="Times New Roman" w:eastAsia="Times New Roman" w:hAnsi="Times New Roman" w:cs="Times New Roman"/>
                <w:color w:val="000000"/>
                <w:sz w:val="24"/>
                <w:szCs w:val="24"/>
                <w:lang w:val="uk-UA"/>
              </w:rPr>
            </w:pP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rsidR="00D5588A" w:rsidRDefault="00D5588A">
            <w:pPr>
              <w:spacing w:after="0" w:line="240" w:lineRule="auto"/>
              <w:ind w:left="113" w:right="113"/>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іноземні</w:t>
            </w:r>
          </w:p>
        </w:tc>
        <w:tc>
          <w:tcPr>
            <w:tcW w:w="1134" w:type="dxa"/>
            <w:tcBorders>
              <w:top w:val="single" w:sz="4" w:space="0" w:color="auto"/>
              <w:left w:val="single" w:sz="4" w:space="0" w:color="auto"/>
              <w:bottom w:val="single" w:sz="4" w:space="0" w:color="auto"/>
              <w:right w:val="single" w:sz="4" w:space="0" w:color="auto"/>
            </w:tcBorders>
            <w:textDirection w:val="btLr"/>
            <w:vAlign w:val="center"/>
            <w:hideMark/>
          </w:tcPr>
          <w:p w:rsidR="00D5588A" w:rsidRDefault="00D5588A">
            <w:pPr>
              <w:spacing w:after="0" w:line="240" w:lineRule="auto"/>
              <w:ind w:left="113" w:right="113"/>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внутрішні</w:t>
            </w:r>
          </w:p>
        </w:tc>
        <w:tc>
          <w:tcPr>
            <w:tcW w:w="1134" w:type="dxa"/>
            <w:tcBorders>
              <w:top w:val="single" w:sz="4" w:space="0" w:color="auto"/>
              <w:left w:val="single" w:sz="4" w:space="0" w:color="auto"/>
              <w:bottom w:val="single" w:sz="4" w:space="0" w:color="auto"/>
              <w:right w:val="single" w:sz="4" w:space="0" w:color="auto"/>
            </w:tcBorders>
            <w:textDirection w:val="btLr"/>
            <w:vAlign w:val="center"/>
            <w:hideMark/>
          </w:tcPr>
          <w:p w:rsidR="00D5588A" w:rsidRDefault="00D5588A">
            <w:pPr>
              <w:spacing w:after="0" w:line="240" w:lineRule="auto"/>
              <w:ind w:left="113" w:right="113"/>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Іноземні відпочинок</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rsidR="00D5588A" w:rsidRDefault="00D5588A">
            <w:pPr>
              <w:spacing w:after="0" w:line="240" w:lineRule="auto"/>
              <w:ind w:left="113" w:right="113"/>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іноземні - лікування</w:t>
            </w:r>
          </w:p>
        </w:tc>
        <w:tc>
          <w:tcPr>
            <w:tcW w:w="1134" w:type="dxa"/>
            <w:tcBorders>
              <w:top w:val="single" w:sz="4" w:space="0" w:color="auto"/>
              <w:left w:val="single" w:sz="4" w:space="0" w:color="auto"/>
              <w:bottom w:val="single" w:sz="4" w:space="0" w:color="auto"/>
              <w:right w:val="single" w:sz="4" w:space="0" w:color="auto"/>
            </w:tcBorders>
            <w:textDirection w:val="btLr"/>
            <w:vAlign w:val="center"/>
            <w:hideMark/>
          </w:tcPr>
          <w:p w:rsidR="00D5588A" w:rsidRDefault="00D5588A">
            <w:pPr>
              <w:spacing w:after="0" w:line="240" w:lineRule="auto"/>
              <w:ind w:left="113" w:right="113"/>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вітчизняні - відпочинок</w:t>
            </w:r>
          </w:p>
        </w:tc>
        <w:tc>
          <w:tcPr>
            <w:tcW w:w="1134" w:type="dxa"/>
            <w:tcBorders>
              <w:top w:val="single" w:sz="4" w:space="0" w:color="auto"/>
              <w:left w:val="single" w:sz="4" w:space="0" w:color="auto"/>
              <w:bottom w:val="single" w:sz="4" w:space="0" w:color="auto"/>
              <w:right w:val="single" w:sz="4" w:space="0" w:color="auto"/>
            </w:tcBorders>
            <w:textDirection w:val="btLr"/>
            <w:vAlign w:val="center"/>
            <w:hideMark/>
          </w:tcPr>
          <w:p w:rsidR="00D5588A" w:rsidRDefault="00D5588A">
            <w:pPr>
              <w:spacing w:after="0" w:line="240" w:lineRule="auto"/>
              <w:ind w:left="113" w:right="113"/>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вітчизняні - лікування</w:t>
            </w:r>
          </w:p>
        </w:tc>
        <w:tc>
          <w:tcPr>
            <w:tcW w:w="1116" w:type="dxa"/>
            <w:tcBorders>
              <w:top w:val="single" w:sz="4" w:space="0" w:color="auto"/>
              <w:left w:val="single" w:sz="4" w:space="0" w:color="auto"/>
              <w:bottom w:val="single" w:sz="4" w:space="0" w:color="auto"/>
              <w:right w:val="single" w:sz="4" w:space="0" w:color="auto"/>
            </w:tcBorders>
            <w:textDirection w:val="btLr"/>
            <w:vAlign w:val="center"/>
            <w:hideMark/>
          </w:tcPr>
          <w:p w:rsidR="00D5588A" w:rsidRDefault="00D5588A">
            <w:pPr>
              <w:spacing w:after="0" w:line="240" w:lineRule="auto"/>
              <w:ind w:left="113" w:right="113"/>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іноземні</w:t>
            </w:r>
          </w:p>
        </w:tc>
        <w:tc>
          <w:tcPr>
            <w:tcW w:w="1011" w:type="dxa"/>
            <w:tcBorders>
              <w:top w:val="single" w:sz="4" w:space="0" w:color="auto"/>
              <w:left w:val="single" w:sz="4" w:space="0" w:color="auto"/>
              <w:bottom w:val="single" w:sz="4" w:space="0" w:color="auto"/>
              <w:right w:val="single" w:sz="4" w:space="0" w:color="auto"/>
            </w:tcBorders>
            <w:textDirection w:val="btLr"/>
            <w:vAlign w:val="center"/>
            <w:hideMark/>
          </w:tcPr>
          <w:p w:rsidR="00D5588A" w:rsidRDefault="00D5588A">
            <w:pPr>
              <w:spacing w:after="0" w:line="240" w:lineRule="auto"/>
              <w:ind w:left="113" w:right="113"/>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вітчизняні</w:t>
            </w:r>
          </w:p>
        </w:tc>
      </w:tr>
      <w:tr w:rsidR="00D5588A" w:rsidTr="00D5588A">
        <w:trPr>
          <w:trHeight w:val="330"/>
        </w:trPr>
        <w:tc>
          <w:tcPr>
            <w:tcW w:w="851"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uk-UA"/>
              </w:rPr>
              <w:t>2007</w:t>
            </w:r>
          </w:p>
        </w:tc>
        <w:tc>
          <w:tcPr>
            <w:tcW w:w="992"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uk-UA"/>
              </w:rPr>
              <w:t>372455</w:t>
            </w:r>
          </w:p>
        </w:tc>
        <w:tc>
          <w:tcPr>
            <w:tcW w:w="113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uk-UA"/>
              </w:rPr>
              <w:t>2155316</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137808</w:t>
            </w:r>
          </w:p>
        </w:tc>
        <w:tc>
          <w:tcPr>
            <w:tcW w:w="992"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11918</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517275</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431063</w:t>
            </w:r>
          </w:p>
        </w:tc>
        <w:tc>
          <w:tcPr>
            <w:tcW w:w="1116"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149726</w:t>
            </w:r>
          </w:p>
        </w:tc>
        <w:tc>
          <w:tcPr>
            <w:tcW w:w="1011"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580790</w:t>
            </w:r>
          </w:p>
        </w:tc>
      </w:tr>
      <w:tr w:rsidR="00D5588A" w:rsidTr="00D5588A">
        <w:trPr>
          <w:trHeight w:val="330"/>
        </w:trPr>
        <w:tc>
          <w:tcPr>
            <w:tcW w:w="851"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uk-UA"/>
              </w:rPr>
              <w:t>2008</w:t>
            </w:r>
          </w:p>
        </w:tc>
        <w:tc>
          <w:tcPr>
            <w:tcW w:w="992"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uk-UA"/>
              </w:rPr>
              <w:t>372752</w:t>
            </w:r>
          </w:p>
        </w:tc>
        <w:tc>
          <w:tcPr>
            <w:tcW w:w="113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uk-UA"/>
              </w:rPr>
              <w:t>1386880</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137918</w:t>
            </w:r>
          </w:p>
        </w:tc>
        <w:tc>
          <w:tcPr>
            <w:tcW w:w="992"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11928</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332851</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277376</w:t>
            </w:r>
          </w:p>
        </w:tc>
        <w:tc>
          <w:tcPr>
            <w:tcW w:w="1116"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149846</w:t>
            </w:r>
          </w:p>
        </w:tc>
        <w:tc>
          <w:tcPr>
            <w:tcW w:w="1011"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427222</w:t>
            </w:r>
          </w:p>
        </w:tc>
      </w:tr>
      <w:tr w:rsidR="00D5588A" w:rsidTr="00D5588A">
        <w:trPr>
          <w:trHeight w:val="330"/>
        </w:trPr>
        <w:tc>
          <w:tcPr>
            <w:tcW w:w="851"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uk-UA"/>
              </w:rPr>
              <w:t>2009</w:t>
            </w:r>
          </w:p>
        </w:tc>
        <w:tc>
          <w:tcPr>
            <w:tcW w:w="992"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uk-UA"/>
              </w:rPr>
              <w:t>282287</w:t>
            </w:r>
          </w:p>
        </w:tc>
        <w:tc>
          <w:tcPr>
            <w:tcW w:w="113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uk-UA"/>
              </w:rPr>
              <w:t>1094170</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104446</w:t>
            </w:r>
          </w:p>
        </w:tc>
        <w:tc>
          <w:tcPr>
            <w:tcW w:w="992"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9033</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262600</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218834</w:t>
            </w:r>
          </w:p>
        </w:tc>
        <w:tc>
          <w:tcPr>
            <w:tcW w:w="1116"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113479</w:t>
            </w:r>
          </w:p>
        </w:tc>
        <w:tc>
          <w:tcPr>
            <w:tcW w:w="1011"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332313</w:t>
            </w:r>
          </w:p>
        </w:tc>
      </w:tr>
      <w:tr w:rsidR="00D5588A" w:rsidTr="00D5588A">
        <w:trPr>
          <w:trHeight w:val="330"/>
        </w:trPr>
        <w:tc>
          <w:tcPr>
            <w:tcW w:w="851"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uk-UA"/>
              </w:rPr>
              <w:t>2010</w:t>
            </w:r>
          </w:p>
        </w:tc>
        <w:tc>
          <w:tcPr>
            <w:tcW w:w="992"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uk-UA"/>
              </w:rPr>
              <w:t>335835</w:t>
            </w:r>
          </w:p>
        </w:tc>
        <w:tc>
          <w:tcPr>
            <w:tcW w:w="113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uk-UA"/>
              </w:rPr>
              <w:t>649299</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124258</w:t>
            </w:r>
          </w:p>
        </w:tc>
        <w:tc>
          <w:tcPr>
            <w:tcW w:w="992"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10746</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155831</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129859</w:t>
            </w:r>
          </w:p>
        </w:tc>
        <w:tc>
          <w:tcPr>
            <w:tcW w:w="1116"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135005</w:t>
            </w:r>
          </w:p>
        </w:tc>
        <w:tc>
          <w:tcPr>
            <w:tcW w:w="1011"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264865</w:t>
            </w:r>
          </w:p>
        </w:tc>
      </w:tr>
      <w:tr w:rsidR="00D5588A" w:rsidTr="00D5588A">
        <w:trPr>
          <w:trHeight w:val="330"/>
        </w:trPr>
        <w:tc>
          <w:tcPr>
            <w:tcW w:w="851"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uk-UA"/>
              </w:rPr>
              <w:t>2011</w:t>
            </w:r>
          </w:p>
        </w:tc>
        <w:tc>
          <w:tcPr>
            <w:tcW w:w="992"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uk-UA"/>
              </w:rPr>
              <w:t>234271</w:t>
            </w:r>
          </w:p>
        </w:tc>
        <w:tc>
          <w:tcPr>
            <w:tcW w:w="113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uk-UA"/>
              </w:rPr>
              <w:t>715638</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86680</w:t>
            </w:r>
          </w:p>
        </w:tc>
        <w:tc>
          <w:tcPr>
            <w:tcW w:w="992"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7496</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171753</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143127</w:t>
            </w:r>
          </w:p>
        </w:tc>
        <w:tc>
          <w:tcPr>
            <w:tcW w:w="1116"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rPr>
              <w:t>94176</w:t>
            </w:r>
          </w:p>
        </w:tc>
        <w:tc>
          <w:tcPr>
            <w:tcW w:w="1011"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237304</w:t>
            </w:r>
          </w:p>
        </w:tc>
      </w:tr>
      <w:tr w:rsidR="00D5588A" w:rsidTr="00D5588A">
        <w:trPr>
          <w:trHeight w:val="330"/>
        </w:trPr>
        <w:tc>
          <w:tcPr>
            <w:tcW w:w="851"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uk-UA"/>
              </w:rPr>
              <w:t>2012</w:t>
            </w:r>
          </w:p>
        </w:tc>
        <w:tc>
          <w:tcPr>
            <w:tcW w:w="992"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uk-UA"/>
              </w:rPr>
              <w:t>269969</w:t>
            </w:r>
          </w:p>
        </w:tc>
        <w:tc>
          <w:tcPr>
            <w:tcW w:w="1134"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uk-UA"/>
              </w:rPr>
              <w:t>807195</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99888</w:t>
            </w:r>
          </w:p>
        </w:tc>
        <w:tc>
          <w:tcPr>
            <w:tcW w:w="992"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8639</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193726</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161439</w:t>
            </w:r>
          </w:p>
        </w:tc>
        <w:tc>
          <w:tcPr>
            <w:tcW w:w="1116"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108527</w:t>
            </w:r>
          </w:p>
        </w:tc>
        <w:tc>
          <w:tcPr>
            <w:tcW w:w="1011"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269966</w:t>
            </w:r>
          </w:p>
        </w:tc>
      </w:tr>
    </w:tbl>
    <w:p w:rsidR="00D5588A" w:rsidRDefault="00D5588A" w:rsidP="00D5588A">
      <w:pPr>
        <w:spacing w:after="0" w:line="360" w:lineRule="auto"/>
        <w:ind w:firstLine="709"/>
        <w:jc w:val="both"/>
        <w:rPr>
          <w:rFonts w:ascii="Times New Roman" w:eastAsia="Times New Roman" w:hAnsi="Times New Roman" w:cs="Times New Roman"/>
          <w:sz w:val="26"/>
          <w:szCs w:val="26"/>
          <w:lang w:val="uk-UA"/>
        </w:rPr>
      </w:pPr>
    </w:p>
    <w:p w:rsidR="00D5588A" w:rsidRDefault="00D5588A" w:rsidP="00D5588A">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На цьому припущенні було побудовано прогноз обсягу лікувально-оздоровчого і рекреаційно-оздоровчого сегментів туристичного ринку в Україні (табл. 2.30), а отже, зроблено прогноз місткості потенційного ринку проекту «</w:t>
      </w:r>
      <w:proofErr w:type="spellStart"/>
      <w:r>
        <w:rPr>
          <w:rFonts w:ascii="Times New Roman" w:eastAsia="Times New Roman" w:hAnsi="Times New Roman" w:cs="Times New Roman"/>
          <w:sz w:val="26"/>
          <w:szCs w:val="26"/>
          <w:lang w:val="en-US"/>
        </w:rPr>
        <w:t>InterMedicalEcoCity</w:t>
      </w:r>
      <w:proofErr w:type="spellEnd"/>
      <w:r>
        <w:rPr>
          <w:rFonts w:ascii="Times New Roman" w:eastAsia="Times New Roman" w:hAnsi="Times New Roman" w:cs="Times New Roman"/>
          <w:sz w:val="26"/>
          <w:szCs w:val="26"/>
          <w:lang w:val="uk-UA"/>
        </w:rPr>
        <w:t>».</w:t>
      </w:r>
    </w:p>
    <w:p w:rsidR="00D5588A" w:rsidRDefault="00D5588A" w:rsidP="00D5588A">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Таблиця 2.30 – Прогноз обсягу потенційного ринку проекту</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0"/>
        <w:gridCol w:w="1418"/>
        <w:gridCol w:w="1418"/>
        <w:gridCol w:w="3972"/>
        <w:gridCol w:w="1702"/>
      </w:tblGrid>
      <w:tr w:rsidR="00D5588A" w:rsidTr="00D5588A">
        <w:trPr>
          <w:trHeight w:val="255"/>
        </w:trPr>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Роки</w:t>
            </w:r>
          </w:p>
        </w:tc>
        <w:tc>
          <w:tcPr>
            <w:tcW w:w="2834" w:type="dxa"/>
            <w:gridSpan w:val="2"/>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Загальна кількість туристів (осіб)</w:t>
            </w:r>
          </w:p>
        </w:tc>
        <w:tc>
          <w:tcPr>
            <w:tcW w:w="3970" w:type="dxa"/>
            <w:vMerge w:val="restart"/>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Прогнозна модель</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Коефіцієнт детермінації</w:t>
            </w:r>
          </w:p>
        </w:tc>
      </w:tr>
      <w:tr w:rsidR="00D5588A" w:rsidTr="00D5588A">
        <w:trPr>
          <w:cantSplit/>
          <w:trHeight w:val="736"/>
        </w:trPr>
        <w:tc>
          <w:tcPr>
            <w:tcW w:w="851" w:type="dxa"/>
            <w:vMerge/>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rPr>
                <w:rFonts w:ascii="Times New Roman" w:eastAsia="Times New Roman" w:hAnsi="Times New Roman" w:cs="Times New Roman"/>
                <w:color w:val="000000"/>
                <w:sz w:val="24"/>
                <w:szCs w:val="24"/>
                <w:lang w:val="uk-UA"/>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іноземні</w:t>
            </w:r>
          </w:p>
        </w:tc>
        <w:tc>
          <w:tcPr>
            <w:tcW w:w="1417" w:type="dxa"/>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вітчизняні</w:t>
            </w: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rPr>
                <w:rFonts w:ascii="Times New Roman" w:eastAsia="Times New Roman" w:hAnsi="Times New Roman" w:cs="Times New Roman"/>
                <w:color w:val="000000"/>
                <w:sz w:val="24"/>
                <w:szCs w:val="24"/>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rPr>
                <w:rFonts w:ascii="Times New Roman" w:eastAsia="Times New Roman" w:hAnsi="Times New Roman" w:cs="Times New Roman"/>
                <w:color w:val="000000"/>
                <w:sz w:val="24"/>
                <w:szCs w:val="24"/>
                <w:lang w:val="uk-UA"/>
              </w:rPr>
            </w:pPr>
          </w:p>
        </w:tc>
      </w:tr>
      <w:tr w:rsidR="00D5588A" w:rsidTr="00D5588A">
        <w:trPr>
          <w:trHeight w:val="330"/>
        </w:trPr>
        <w:tc>
          <w:tcPr>
            <w:tcW w:w="851"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2013</w:t>
            </w:r>
          </w:p>
        </w:tc>
        <w:tc>
          <w:tcPr>
            <w:tcW w:w="1417"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98864</w:t>
            </w:r>
          </w:p>
        </w:tc>
        <w:tc>
          <w:tcPr>
            <w:tcW w:w="1417"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333035</w:t>
            </w:r>
          </w:p>
        </w:tc>
        <w:tc>
          <w:tcPr>
            <w:tcW w:w="3970" w:type="dxa"/>
            <w:vMerge w:val="restart"/>
            <w:tcBorders>
              <w:top w:val="single" w:sz="4" w:space="0" w:color="auto"/>
              <w:left w:val="single" w:sz="4" w:space="0" w:color="auto"/>
              <w:bottom w:val="single" w:sz="4" w:space="0" w:color="auto"/>
              <w:right w:val="single" w:sz="4" w:space="0" w:color="auto"/>
            </w:tcBorders>
            <w:vAlign w:val="center"/>
          </w:tcPr>
          <w:p w:rsidR="00D5588A" w:rsidRDefault="00D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для потоку іноземних туристів:</w:t>
            </w:r>
          </w:p>
          <w:p w:rsidR="00D5588A" w:rsidRDefault="00D5588A">
            <w:pPr>
              <w:spacing w:after="0" w:line="240" w:lineRule="auto"/>
              <w:jc w:val="center"/>
              <w:rPr>
                <w:rFonts w:ascii="Times New Roman" w:eastAsia="Times New Roman" w:hAnsi="Times New Roman" w:cs="Times New Roman"/>
                <w:color w:val="000000"/>
                <w:sz w:val="26"/>
                <w:szCs w:val="26"/>
              </w:rPr>
            </w:pPr>
          </w:p>
          <w:p w:rsidR="00D5588A" w:rsidRDefault="00D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en-US"/>
              </w:rPr>
              <w:lastRenderedPageBreak/>
              <w:t>y</w:t>
            </w:r>
            <w:r>
              <w:rPr>
                <w:rFonts w:ascii="Times New Roman" w:eastAsia="Times New Roman" w:hAnsi="Times New Roman" w:cs="Times New Roman"/>
                <w:color w:val="000000"/>
                <w:sz w:val="26"/>
                <w:szCs w:val="26"/>
              </w:rPr>
              <w:t>=169159,8+951,94</w:t>
            </w:r>
            <w:r>
              <w:rPr>
                <w:rFonts w:ascii="Times New Roman" w:eastAsia="Times New Roman" w:hAnsi="Times New Roman" w:cs="Times New Roman"/>
                <w:color w:val="000000"/>
                <w:sz w:val="26"/>
                <w:szCs w:val="26"/>
                <w:lang w:val="en-US"/>
              </w:rPr>
              <w:t>x</w:t>
            </w:r>
            <w:r>
              <w:rPr>
                <w:rFonts w:ascii="Times New Roman" w:eastAsia="Times New Roman" w:hAnsi="Times New Roman" w:cs="Times New Roman"/>
                <w:color w:val="000000"/>
                <w:sz w:val="26"/>
                <w:szCs w:val="26"/>
                <w:vertAlign w:val="superscript"/>
              </w:rPr>
              <w:t>2</w:t>
            </w:r>
            <w:r>
              <w:rPr>
                <w:rFonts w:ascii="Times New Roman" w:eastAsia="Times New Roman" w:hAnsi="Times New Roman" w:cs="Times New Roman"/>
                <w:color w:val="000000"/>
                <w:sz w:val="26"/>
                <w:szCs w:val="26"/>
              </w:rPr>
              <w:t>-16705,8</w:t>
            </w:r>
            <w:r>
              <w:rPr>
                <w:rFonts w:ascii="Times New Roman" w:eastAsia="Times New Roman" w:hAnsi="Times New Roman" w:cs="Times New Roman"/>
                <w:color w:val="000000"/>
                <w:sz w:val="26"/>
                <w:szCs w:val="26"/>
                <w:lang w:val="en-US"/>
              </w:rPr>
              <w:t>x</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jc w:val="center"/>
              <w:rPr>
                <w:rFonts w:ascii="Times New Roman" w:eastAsia="Times New Roman" w:hAnsi="Times New Roman" w:cs="Times New Roman"/>
                <w:color w:val="000000"/>
                <w:sz w:val="26"/>
                <w:szCs w:val="26"/>
                <w:lang w:val="en-US"/>
              </w:rPr>
            </w:pPr>
            <w:r>
              <w:rPr>
                <w:rFonts w:ascii="Times New Roman" w:eastAsia="Times New Roman" w:hAnsi="Times New Roman" w:cs="Times New Roman"/>
                <w:color w:val="000000"/>
                <w:sz w:val="26"/>
                <w:szCs w:val="26"/>
                <w:lang w:val="en-US"/>
              </w:rPr>
              <w:lastRenderedPageBreak/>
              <w:t>R</w:t>
            </w:r>
            <w:r>
              <w:rPr>
                <w:rFonts w:ascii="Times New Roman" w:eastAsia="Times New Roman" w:hAnsi="Times New Roman" w:cs="Times New Roman"/>
                <w:color w:val="000000"/>
                <w:sz w:val="26"/>
                <w:szCs w:val="26"/>
                <w:vertAlign w:val="superscript"/>
                <w:lang w:val="en-US"/>
              </w:rPr>
              <w:t>2</w:t>
            </w:r>
            <w:r>
              <w:rPr>
                <w:rFonts w:ascii="Times New Roman" w:eastAsia="Times New Roman" w:hAnsi="Times New Roman" w:cs="Times New Roman"/>
                <w:color w:val="000000"/>
                <w:sz w:val="26"/>
                <w:szCs w:val="26"/>
                <w:lang w:val="en-US"/>
              </w:rPr>
              <w:t>=0,8188</w:t>
            </w:r>
          </w:p>
        </w:tc>
      </w:tr>
      <w:tr w:rsidR="00D5588A" w:rsidTr="00D5588A">
        <w:trPr>
          <w:trHeight w:val="330"/>
        </w:trPr>
        <w:tc>
          <w:tcPr>
            <w:tcW w:w="851"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2014</w:t>
            </w:r>
          </w:p>
        </w:tc>
        <w:tc>
          <w:tcPr>
            <w:tcW w:w="1417"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96437</w:t>
            </w:r>
          </w:p>
        </w:tc>
        <w:tc>
          <w:tcPr>
            <w:tcW w:w="1417"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441932</w:t>
            </w: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rPr>
                <w:rFonts w:ascii="Times New Roman" w:eastAsia="Times New Roman" w:hAnsi="Times New Roman" w:cs="Times New Roman"/>
                <w:color w:val="000000"/>
                <w:sz w:val="26"/>
                <w:szCs w:val="26"/>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rPr>
                <w:rFonts w:ascii="Times New Roman" w:eastAsia="Times New Roman" w:hAnsi="Times New Roman" w:cs="Times New Roman"/>
                <w:color w:val="000000"/>
                <w:sz w:val="26"/>
                <w:szCs w:val="26"/>
                <w:lang w:val="en-US"/>
              </w:rPr>
            </w:pPr>
          </w:p>
        </w:tc>
      </w:tr>
      <w:tr w:rsidR="00D5588A" w:rsidTr="00D5588A">
        <w:trPr>
          <w:trHeight w:val="330"/>
        </w:trPr>
        <w:tc>
          <w:tcPr>
            <w:tcW w:w="851"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2015</w:t>
            </w:r>
          </w:p>
        </w:tc>
        <w:tc>
          <w:tcPr>
            <w:tcW w:w="1417"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95915</w:t>
            </w:r>
          </w:p>
        </w:tc>
        <w:tc>
          <w:tcPr>
            <w:tcW w:w="1417"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593705</w:t>
            </w: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rPr>
                <w:rFonts w:ascii="Times New Roman" w:eastAsia="Times New Roman" w:hAnsi="Times New Roman" w:cs="Times New Roman"/>
                <w:color w:val="000000"/>
                <w:sz w:val="26"/>
                <w:szCs w:val="26"/>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rPr>
                <w:rFonts w:ascii="Times New Roman" w:eastAsia="Times New Roman" w:hAnsi="Times New Roman" w:cs="Times New Roman"/>
                <w:color w:val="000000"/>
                <w:sz w:val="26"/>
                <w:szCs w:val="26"/>
                <w:lang w:val="en-US"/>
              </w:rPr>
            </w:pPr>
          </w:p>
        </w:tc>
      </w:tr>
      <w:tr w:rsidR="00D5588A" w:rsidTr="00D5588A">
        <w:trPr>
          <w:trHeight w:val="330"/>
        </w:trPr>
        <w:tc>
          <w:tcPr>
            <w:tcW w:w="851"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2016</w:t>
            </w:r>
          </w:p>
        </w:tc>
        <w:tc>
          <w:tcPr>
            <w:tcW w:w="1417"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97296</w:t>
            </w:r>
          </w:p>
        </w:tc>
        <w:tc>
          <w:tcPr>
            <w:tcW w:w="1417"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788355</w:t>
            </w:r>
          </w:p>
        </w:tc>
        <w:tc>
          <w:tcPr>
            <w:tcW w:w="3970" w:type="dxa"/>
            <w:vMerge w:val="restart"/>
            <w:tcBorders>
              <w:top w:val="single" w:sz="4" w:space="0" w:color="auto"/>
              <w:left w:val="single" w:sz="4" w:space="0" w:color="auto"/>
              <w:bottom w:val="single" w:sz="4" w:space="0" w:color="auto"/>
              <w:right w:val="single" w:sz="4" w:space="0" w:color="auto"/>
            </w:tcBorders>
            <w:vAlign w:val="center"/>
          </w:tcPr>
          <w:p w:rsidR="00D5588A" w:rsidRDefault="00D5588A">
            <w:pPr>
              <w:spacing w:after="0" w:line="240" w:lineRule="auto"/>
              <w:jc w:val="center"/>
              <w:rPr>
                <w:rFonts w:ascii="Times New Roman" w:eastAsia="Times New Roman" w:hAnsi="Times New Roman" w:cs="Times New Roman"/>
                <w:color w:val="000000"/>
                <w:sz w:val="26"/>
                <w:szCs w:val="26"/>
                <w:lang w:val="uk-UA"/>
              </w:rPr>
            </w:pPr>
            <w:r>
              <w:rPr>
                <w:rFonts w:ascii="Times New Roman" w:eastAsia="Times New Roman" w:hAnsi="Times New Roman" w:cs="Times New Roman"/>
                <w:color w:val="000000"/>
                <w:sz w:val="26"/>
                <w:szCs w:val="26"/>
                <w:lang w:val="uk-UA"/>
              </w:rPr>
              <w:t>для потоку вітчизняних туристів:</w:t>
            </w:r>
          </w:p>
          <w:p w:rsidR="00D5588A" w:rsidRDefault="00D5588A">
            <w:pPr>
              <w:spacing w:after="0" w:line="240" w:lineRule="auto"/>
              <w:jc w:val="center"/>
              <w:rPr>
                <w:rFonts w:ascii="Times New Roman" w:eastAsia="Times New Roman" w:hAnsi="Times New Roman" w:cs="Times New Roman"/>
                <w:color w:val="000000"/>
                <w:sz w:val="26"/>
                <w:szCs w:val="26"/>
              </w:rPr>
            </w:pPr>
          </w:p>
          <w:p w:rsidR="00D5588A" w:rsidRDefault="00D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en-US"/>
              </w:rPr>
              <w:t>y</w:t>
            </w:r>
            <w:r>
              <w:rPr>
                <w:rFonts w:ascii="Times New Roman" w:eastAsia="Times New Roman" w:hAnsi="Times New Roman" w:cs="Times New Roman"/>
                <w:color w:val="000000"/>
                <w:sz w:val="26"/>
                <w:szCs w:val="26"/>
              </w:rPr>
              <w:t>=771299,1+21438,33</w:t>
            </w:r>
            <w:r>
              <w:rPr>
                <w:rFonts w:ascii="Times New Roman" w:eastAsia="Times New Roman" w:hAnsi="Times New Roman" w:cs="Times New Roman"/>
                <w:color w:val="000000"/>
                <w:sz w:val="26"/>
                <w:szCs w:val="26"/>
                <w:lang w:val="en-US"/>
              </w:rPr>
              <w:t>x</w:t>
            </w:r>
            <w:r>
              <w:rPr>
                <w:rFonts w:ascii="Times New Roman" w:eastAsia="Times New Roman" w:hAnsi="Times New Roman" w:cs="Times New Roman"/>
                <w:color w:val="000000"/>
                <w:sz w:val="26"/>
                <w:szCs w:val="26"/>
                <w:vertAlign w:val="superscript"/>
              </w:rPr>
              <w:t>2</w:t>
            </w:r>
            <w:r>
              <w:rPr>
                <w:rFonts w:ascii="Times New Roman" w:eastAsia="Times New Roman" w:hAnsi="Times New Roman" w:cs="Times New Roman"/>
                <w:color w:val="000000"/>
                <w:sz w:val="26"/>
                <w:szCs w:val="26"/>
              </w:rPr>
              <w:t>-21677,7</w:t>
            </w:r>
            <w:r>
              <w:rPr>
                <w:rFonts w:ascii="Times New Roman" w:eastAsia="Times New Roman" w:hAnsi="Times New Roman" w:cs="Times New Roman"/>
                <w:color w:val="000000"/>
                <w:sz w:val="26"/>
                <w:szCs w:val="26"/>
                <w:lang w:val="en-US"/>
              </w:rPr>
              <w:t>x</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jc w:val="center"/>
              <w:rPr>
                <w:rFonts w:ascii="Times New Roman" w:eastAsia="Times New Roman" w:hAnsi="Times New Roman" w:cs="Times New Roman"/>
                <w:color w:val="000000"/>
                <w:sz w:val="26"/>
                <w:szCs w:val="26"/>
                <w:lang w:val="uk-UA"/>
              </w:rPr>
            </w:pPr>
            <w:r>
              <w:rPr>
                <w:rFonts w:ascii="Times New Roman" w:eastAsia="Times New Roman" w:hAnsi="Times New Roman" w:cs="Times New Roman"/>
                <w:color w:val="000000"/>
                <w:sz w:val="26"/>
                <w:szCs w:val="26"/>
                <w:lang w:val="en-US"/>
              </w:rPr>
              <w:t>R</w:t>
            </w:r>
            <w:r>
              <w:rPr>
                <w:rFonts w:ascii="Times New Roman" w:eastAsia="Times New Roman" w:hAnsi="Times New Roman" w:cs="Times New Roman"/>
                <w:color w:val="000000"/>
                <w:sz w:val="26"/>
                <w:szCs w:val="26"/>
                <w:vertAlign w:val="superscript"/>
                <w:lang w:val="en-US"/>
              </w:rPr>
              <w:t>2</w:t>
            </w:r>
            <w:r>
              <w:rPr>
                <w:rFonts w:ascii="Times New Roman" w:eastAsia="Times New Roman" w:hAnsi="Times New Roman" w:cs="Times New Roman"/>
                <w:color w:val="000000"/>
                <w:sz w:val="26"/>
                <w:szCs w:val="26"/>
                <w:lang w:val="en-US"/>
              </w:rPr>
              <w:t>=0,9987</w:t>
            </w:r>
          </w:p>
        </w:tc>
      </w:tr>
      <w:tr w:rsidR="00D5588A" w:rsidTr="00D5588A">
        <w:trPr>
          <w:trHeight w:val="330"/>
        </w:trPr>
        <w:tc>
          <w:tcPr>
            <w:tcW w:w="851"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2017</w:t>
            </w:r>
          </w:p>
        </w:tc>
        <w:tc>
          <w:tcPr>
            <w:tcW w:w="1417"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100581</w:t>
            </w:r>
          </w:p>
        </w:tc>
        <w:tc>
          <w:tcPr>
            <w:tcW w:w="1417"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1025881</w:t>
            </w: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rPr>
                <w:rFonts w:ascii="Times New Roman" w:eastAsia="Times New Roman" w:hAnsi="Times New Roman" w:cs="Times New Roman"/>
                <w:color w:val="000000"/>
                <w:sz w:val="26"/>
                <w:szCs w:val="26"/>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rPr>
                <w:rFonts w:ascii="Times New Roman" w:eastAsia="Times New Roman" w:hAnsi="Times New Roman" w:cs="Times New Roman"/>
                <w:color w:val="000000"/>
                <w:sz w:val="26"/>
                <w:szCs w:val="26"/>
                <w:lang w:val="uk-UA"/>
              </w:rPr>
            </w:pPr>
          </w:p>
        </w:tc>
      </w:tr>
      <w:tr w:rsidR="00D5588A" w:rsidTr="00D5588A">
        <w:trPr>
          <w:trHeight w:val="330"/>
        </w:trPr>
        <w:tc>
          <w:tcPr>
            <w:tcW w:w="851"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2018</w:t>
            </w:r>
          </w:p>
        </w:tc>
        <w:tc>
          <w:tcPr>
            <w:tcW w:w="1417"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105769</w:t>
            </w:r>
          </w:p>
        </w:tc>
        <w:tc>
          <w:tcPr>
            <w:tcW w:w="1417"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1306284</w:t>
            </w: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rPr>
                <w:rFonts w:ascii="Times New Roman" w:eastAsia="Times New Roman" w:hAnsi="Times New Roman" w:cs="Times New Roman"/>
                <w:color w:val="000000"/>
                <w:sz w:val="26"/>
                <w:szCs w:val="26"/>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rPr>
                <w:rFonts w:ascii="Times New Roman" w:eastAsia="Times New Roman" w:hAnsi="Times New Roman" w:cs="Times New Roman"/>
                <w:color w:val="000000"/>
                <w:sz w:val="26"/>
                <w:szCs w:val="26"/>
                <w:lang w:val="uk-UA"/>
              </w:rPr>
            </w:pPr>
          </w:p>
        </w:tc>
      </w:tr>
    </w:tbl>
    <w:p w:rsidR="00D5588A" w:rsidRDefault="00D5588A" w:rsidP="00D5588A">
      <w:pPr>
        <w:spacing w:after="0" w:line="360" w:lineRule="auto"/>
        <w:ind w:firstLine="709"/>
        <w:jc w:val="both"/>
        <w:rPr>
          <w:rFonts w:ascii="Times New Roman" w:eastAsia="Times New Roman" w:hAnsi="Times New Roman" w:cs="Times New Roman"/>
          <w:sz w:val="26"/>
          <w:szCs w:val="26"/>
          <w:lang w:val="uk-UA"/>
        </w:rPr>
      </w:pPr>
    </w:p>
    <w:p w:rsidR="00D5588A" w:rsidRDefault="00D5588A" w:rsidP="00D5588A">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Порівняльні діаграми за прогнозними даними представлено на рисунках 2.41 – 2.42.</w:t>
      </w:r>
    </w:p>
    <w:p w:rsidR="00D5588A" w:rsidRDefault="00D5588A" w:rsidP="00D5588A">
      <w:pPr>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noProof/>
          <w:sz w:val="26"/>
          <w:szCs w:val="26"/>
        </w:rPr>
        <w:drawing>
          <wp:inline distT="0" distB="0" distL="0" distR="0">
            <wp:extent cx="5962650" cy="2143125"/>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5588A" w:rsidRDefault="00D5588A" w:rsidP="00D5588A">
      <w:pPr>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Рисунок 2.41 – Динаміка кількості вітчизняних туристів лікувально-оздоровчого і рекреаційно-оздоровчого сегментів туристичного ринку (прогноз)</w:t>
      </w:r>
    </w:p>
    <w:p w:rsidR="00D5588A" w:rsidRDefault="00D5588A" w:rsidP="00D5588A">
      <w:pPr>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noProof/>
          <w:sz w:val="26"/>
          <w:szCs w:val="26"/>
        </w:rPr>
        <w:drawing>
          <wp:inline distT="0" distB="0" distL="0" distR="0">
            <wp:extent cx="5962650" cy="2143125"/>
            <wp:effectExtent l="0" t="0" r="0" b="0"/>
            <wp:docPr id="7"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5588A" w:rsidRDefault="00D5588A" w:rsidP="00D5588A">
      <w:pPr>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Рисунок 2.42 – Динаміка кількості іноземних туристів лікувально-оздоровчого і рекреаційно-оздоровчого сегментів туристичного ринку (прогноз)</w:t>
      </w:r>
    </w:p>
    <w:p w:rsidR="00D5588A" w:rsidRDefault="00D5588A" w:rsidP="00D5588A">
      <w:pPr>
        <w:spacing w:after="0" w:line="360" w:lineRule="auto"/>
        <w:jc w:val="center"/>
        <w:rPr>
          <w:rFonts w:ascii="Times New Roman" w:eastAsia="Times New Roman" w:hAnsi="Times New Roman" w:cs="Times New Roman"/>
          <w:sz w:val="26"/>
          <w:szCs w:val="26"/>
          <w:lang w:val="uk-UA"/>
        </w:rPr>
      </w:pPr>
    </w:p>
    <w:p w:rsidR="00D5588A" w:rsidRDefault="00D5588A" w:rsidP="00D5588A">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Щодо доступного ринку, то у випадку проекту «</w:t>
      </w:r>
      <w:proofErr w:type="spellStart"/>
      <w:r>
        <w:rPr>
          <w:rFonts w:ascii="Times New Roman" w:eastAsia="Times New Roman" w:hAnsi="Times New Roman" w:cs="Times New Roman"/>
          <w:sz w:val="26"/>
          <w:szCs w:val="26"/>
          <w:lang w:val="en-US"/>
        </w:rPr>
        <w:t>InterMedicalEcoCity</w:t>
      </w:r>
      <w:proofErr w:type="spellEnd"/>
      <w:r>
        <w:rPr>
          <w:rFonts w:ascii="Times New Roman" w:eastAsia="Times New Roman" w:hAnsi="Times New Roman" w:cs="Times New Roman"/>
          <w:sz w:val="26"/>
          <w:szCs w:val="26"/>
          <w:lang w:val="uk-UA"/>
        </w:rPr>
        <w:t xml:space="preserve">» </w:t>
      </w:r>
      <w:r>
        <w:rPr>
          <w:rFonts w:ascii="Times New Roman" w:eastAsia="Times New Roman" w:hAnsi="Times New Roman" w:cs="Times New Roman"/>
          <w:b/>
          <w:i/>
          <w:sz w:val="26"/>
          <w:szCs w:val="26"/>
          <w:lang w:val="uk-UA"/>
        </w:rPr>
        <w:t>доступним  ринком</w:t>
      </w:r>
      <w:r>
        <w:rPr>
          <w:rFonts w:ascii="Times New Roman" w:eastAsia="Times New Roman" w:hAnsi="Times New Roman" w:cs="Times New Roman"/>
          <w:sz w:val="26"/>
          <w:szCs w:val="26"/>
          <w:lang w:val="uk-UA"/>
        </w:rPr>
        <w:t xml:space="preserve"> є ринок туризму Херсонської області, причому також у сегментах зовнішнього та внутрішнього лікувально-оздоровчого і рекреаційно-оздоровчого туризму.</w:t>
      </w:r>
    </w:p>
    <w:p w:rsidR="00D5588A" w:rsidRDefault="00D5588A" w:rsidP="00D5588A">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Прогнозні обсяги доступного ринку було розраховано за такими вихідними даними та припущеннями:</w:t>
      </w:r>
    </w:p>
    <w:p w:rsidR="00D5588A" w:rsidRDefault="00D5588A" w:rsidP="00D5588A">
      <w:pPr>
        <w:numPr>
          <w:ilvl w:val="0"/>
          <w:numId w:val="2"/>
        </w:numPr>
        <w:spacing w:after="0" w:line="360" w:lineRule="auto"/>
        <w:ind w:firstLine="709"/>
        <w:contextualSpacing/>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lastRenderedPageBreak/>
        <w:t>доступний ринок розраховується як частка потенційного ринку;</w:t>
      </w:r>
    </w:p>
    <w:p w:rsidR="00D5588A" w:rsidRDefault="00D5588A" w:rsidP="00D5588A">
      <w:pPr>
        <w:numPr>
          <w:ilvl w:val="0"/>
          <w:numId w:val="2"/>
        </w:numPr>
        <w:spacing w:after="0" w:line="360" w:lineRule="auto"/>
        <w:ind w:firstLine="709"/>
        <w:contextualSpacing/>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 xml:space="preserve">величина частки для вхідних даних </w:t>
      </w:r>
      <w:r>
        <w:rPr>
          <w:rFonts w:ascii="Times New Roman" w:eastAsia="Times New Roman" w:hAnsi="Times New Roman" w:cs="Times New Roman"/>
          <w:b/>
          <w:i/>
          <w:sz w:val="26"/>
          <w:szCs w:val="26"/>
          <w:lang w:val="uk-UA"/>
        </w:rPr>
        <w:t>оптимістичного прогнозу</w:t>
      </w:r>
      <w:r>
        <w:rPr>
          <w:rFonts w:ascii="Times New Roman" w:eastAsia="Times New Roman" w:hAnsi="Times New Roman" w:cs="Times New Roman"/>
          <w:sz w:val="26"/>
          <w:szCs w:val="26"/>
          <w:lang w:val="uk-UA"/>
        </w:rPr>
        <w:t xml:space="preserve"> розраховується як максимальний процент туристичного потоку Херсонської області від загального туристичного потоку України (у сегментах зовнішнього та внутрішнього лікувально-оздоровчого і рекреаційно-оздоровчого туризму);</w:t>
      </w:r>
    </w:p>
    <w:p w:rsidR="00D5588A" w:rsidRDefault="00D5588A" w:rsidP="00D5588A">
      <w:pPr>
        <w:numPr>
          <w:ilvl w:val="0"/>
          <w:numId w:val="2"/>
        </w:numPr>
        <w:spacing w:after="0" w:line="360" w:lineRule="auto"/>
        <w:ind w:firstLine="709"/>
        <w:contextualSpacing/>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 xml:space="preserve">величина частки для вхідних даних </w:t>
      </w:r>
      <w:r>
        <w:rPr>
          <w:rFonts w:ascii="Times New Roman" w:eastAsia="Times New Roman" w:hAnsi="Times New Roman" w:cs="Times New Roman"/>
          <w:b/>
          <w:i/>
          <w:sz w:val="26"/>
          <w:szCs w:val="26"/>
          <w:lang w:val="uk-UA"/>
        </w:rPr>
        <w:t>песимістичного прогнозу</w:t>
      </w:r>
      <w:r>
        <w:rPr>
          <w:rFonts w:ascii="Times New Roman" w:eastAsia="Times New Roman" w:hAnsi="Times New Roman" w:cs="Times New Roman"/>
          <w:sz w:val="26"/>
          <w:szCs w:val="26"/>
          <w:lang w:val="uk-UA"/>
        </w:rPr>
        <w:t xml:space="preserve"> розраховується як мінімальний процент туристичного потоку Херсонської області від загального туристичного потоку України (у сегментах зовнішнього та внутрішнього лікувально-оздоровчого і рекреаційно-оздоровчого туризму);</w:t>
      </w:r>
    </w:p>
    <w:p w:rsidR="00D5588A" w:rsidRDefault="00D5588A" w:rsidP="00D5588A">
      <w:pPr>
        <w:numPr>
          <w:ilvl w:val="0"/>
          <w:numId w:val="2"/>
        </w:numPr>
        <w:spacing w:after="0" w:line="360" w:lineRule="auto"/>
        <w:ind w:firstLine="709"/>
        <w:contextualSpacing/>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збільшення туристичного потоку становить 5% на рік за умов обґрунтованої маркетингової стратегії, просування бренду та масштабної рекламної кампанії.</w:t>
      </w:r>
    </w:p>
    <w:p w:rsidR="00D5588A" w:rsidRDefault="00D5588A" w:rsidP="00D5588A">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Відповідні проценти за даними таблиці 2.31 становлять для вітчизняних туристів: максимальний – 13,03%, мінімальний – 1,36%; для іноземних туристів – максимальний – 2,38%, мінімальний – 0,013%.</w:t>
      </w:r>
    </w:p>
    <w:p w:rsidR="00D5588A" w:rsidRDefault="00D5588A" w:rsidP="00D5588A">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Відповідно збільшення обсягів туристичного потоку на рік становитиме для вітчизняних туристів – 0,068% від загального туристичного потоку у вказаних сегментах туристичного ринку України; для іноземних туристів – 0,051% від загального туристичного потоку у вказаних сегментах туристичного ринку України.</w:t>
      </w:r>
    </w:p>
    <w:p w:rsidR="00D5588A" w:rsidRDefault="00D5588A" w:rsidP="00D5588A">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Таблиця 2.31 – Частка лікувально-оздоровчого і рекреаційно-оздоровчого сегментів ринку туризму Херсонської області</w:t>
      </w:r>
    </w:p>
    <w:tbl>
      <w:tblPr>
        <w:tblW w:w="9373"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
        <w:gridCol w:w="1152"/>
        <w:gridCol w:w="1336"/>
        <w:gridCol w:w="1152"/>
        <w:gridCol w:w="1336"/>
        <w:gridCol w:w="1736"/>
        <w:gridCol w:w="1701"/>
      </w:tblGrid>
      <w:tr w:rsidR="00D5588A" w:rsidTr="00D5588A">
        <w:trPr>
          <w:trHeight w:val="270"/>
        </w:trPr>
        <w:tc>
          <w:tcPr>
            <w:tcW w:w="960" w:type="dxa"/>
            <w:vMerge w:val="restart"/>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line="240" w:lineRule="auto"/>
              <w:jc w:val="center"/>
              <w:rPr>
                <w:rFonts w:ascii="Times New Roman" w:eastAsia="Times New Roman" w:hAnsi="Times New Roman" w:cs="Times New Roman"/>
                <w:color w:val="000000"/>
                <w:sz w:val="26"/>
                <w:szCs w:val="26"/>
                <w:lang w:val="uk-UA"/>
              </w:rPr>
            </w:pPr>
            <w:r>
              <w:rPr>
                <w:rFonts w:ascii="Times New Roman" w:eastAsia="Times New Roman" w:hAnsi="Times New Roman" w:cs="Times New Roman"/>
                <w:color w:val="000000"/>
                <w:sz w:val="26"/>
                <w:szCs w:val="26"/>
                <w:lang w:val="uk-UA"/>
              </w:rPr>
              <w:t>Роки</w:t>
            </w:r>
          </w:p>
        </w:tc>
        <w:tc>
          <w:tcPr>
            <w:tcW w:w="2488" w:type="dxa"/>
            <w:gridSpan w:val="2"/>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240" w:lineRule="auto"/>
              <w:jc w:val="center"/>
              <w:rPr>
                <w:rFonts w:ascii="Times New Roman" w:eastAsia="Times New Roman" w:hAnsi="Times New Roman" w:cs="Times New Roman"/>
                <w:color w:val="000000"/>
                <w:sz w:val="26"/>
                <w:szCs w:val="26"/>
                <w:lang w:val="uk-UA"/>
              </w:rPr>
            </w:pPr>
            <w:r>
              <w:rPr>
                <w:rFonts w:ascii="Times New Roman" w:eastAsia="Times New Roman" w:hAnsi="Times New Roman" w:cs="Times New Roman"/>
                <w:color w:val="000000"/>
                <w:sz w:val="26"/>
                <w:szCs w:val="26"/>
                <w:lang w:val="uk-UA"/>
              </w:rPr>
              <w:t>Україна</w:t>
            </w:r>
          </w:p>
        </w:tc>
        <w:tc>
          <w:tcPr>
            <w:tcW w:w="5925" w:type="dxa"/>
            <w:gridSpan w:val="4"/>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240" w:lineRule="auto"/>
              <w:jc w:val="center"/>
              <w:rPr>
                <w:rFonts w:ascii="Times New Roman" w:eastAsia="Times New Roman" w:hAnsi="Times New Roman" w:cs="Times New Roman"/>
                <w:color w:val="000000"/>
                <w:sz w:val="26"/>
                <w:szCs w:val="26"/>
                <w:lang w:val="uk-UA"/>
              </w:rPr>
            </w:pPr>
            <w:r>
              <w:rPr>
                <w:rFonts w:ascii="Times New Roman" w:eastAsia="Times New Roman" w:hAnsi="Times New Roman" w:cs="Times New Roman"/>
                <w:color w:val="000000"/>
                <w:sz w:val="26"/>
                <w:szCs w:val="26"/>
                <w:lang w:val="uk-UA"/>
              </w:rPr>
              <w:t>Херсонська область</w:t>
            </w:r>
          </w:p>
        </w:tc>
      </w:tr>
      <w:tr w:rsidR="00D5588A" w:rsidTr="00D5588A">
        <w:trPr>
          <w:trHeight w:val="96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rPr>
                <w:rFonts w:ascii="Times New Roman" w:eastAsia="Times New Roman" w:hAnsi="Times New Roman" w:cs="Times New Roman"/>
                <w:color w:val="000000"/>
                <w:sz w:val="26"/>
                <w:szCs w:val="26"/>
                <w:lang w:val="uk-UA"/>
              </w:rPr>
            </w:pPr>
          </w:p>
        </w:tc>
        <w:tc>
          <w:tcPr>
            <w:tcW w:w="1152" w:type="dxa"/>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jc w:val="center"/>
              <w:rPr>
                <w:rFonts w:ascii="Times New Roman" w:eastAsia="Times New Roman" w:hAnsi="Times New Roman" w:cs="Times New Roman"/>
                <w:color w:val="000000"/>
                <w:sz w:val="26"/>
                <w:szCs w:val="26"/>
                <w:lang w:val="uk-UA"/>
              </w:rPr>
            </w:pPr>
            <w:r>
              <w:rPr>
                <w:rFonts w:ascii="Times New Roman" w:eastAsia="Times New Roman" w:hAnsi="Times New Roman" w:cs="Times New Roman"/>
                <w:color w:val="000000"/>
                <w:sz w:val="26"/>
                <w:szCs w:val="26"/>
                <w:lang w:val="uk-UA"/>
              </w:rPr>
              <w:t>іноземні туристи</w:t>
            </w:r>
          </w:p>
          <w:p w:rsidR="00D5588A" w:rsidRDefault="00D5588A">
            <w:pPr>
              <w:spacing w:after="0" w:line="240" w:lineRule="auto"/>
              <w:jc w:val="center"/>
              <w:rPr>
                <w:rFonts w:ascii="Times New Roman" w:eastAsia="Times New Roman" w:hAnsi="Times New Roman" w:cs="Times New Roman"/>
                <w:color w:val="000000"/>
                <w:sz w:val="26"/>
                <w:szCs w:val="26"/>
                <w:lang w:val="uk-UA"/>
              </w:rPr>
            </w:pPr>
            <w:r>
              <w:rPr>
                <w:rFonts w:ascii="Times New Roman" w:eastAsia="Times New Roman" w:hAnsi="Times New Roman" w:cs="Times New Roman"/>
                <w:color w:val="000000"/>
                <w:sz w:val="26"/>
                <w:szCs w:val="26"/>
                <w:lang w:val="uk-UA"/>
              </w:rPr>
              <w:t>(осіб)</w:t>
            </w:r>
          </w:p>
        </w:tc>
        <w:tc>
          <w:tcPr>
            <w:tcW w:w="1336" w:type="dxa"/>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jc w:val="center"/>
              <w:rPr>
                <w:rFonts w:ascii="Times New Roman" w:eastAsia="Times New Roman" w:hAnsi="Times New Roman" w:cs="Times New Roman"/>
                <w:color w:val="000000"/>
                <w:sz w:val="26"/>
                <w:szCs w:val="26"/>
                <w:lang w:val="uk-UA"/>
              </w:rPr>
            </w:pPr>
            <w:r>
              <w:rPr>
                <w:rFonts w:ascii="Times New Roman" w:eastAsia="Times New Roman" w:hAnsi="Times New Roman" w:cs="Times New Roman"/>
                <w:color w:val="000000"/>
                <w:sz w:val="26"/>
                <w:szCs w:val="26"/>
                <w:lang w:val="uk-UA"/>
              </w:rPr>
              <w:t>внутрішні туристи (осіб)</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5588A" w:rsidRDefault="00D5588A">
            <w:pPr>
              <w:spacing w:after="0" w:line="240" w:lineRule="auto"/>
              <w:jc w:val="center"/>
              <w:rPr>
                <w:rFonts w:ascii="Times New Roman" w:eastAsia="Times New Roman" w:hAnsi="Times New Roman" w:cs="Times New Roman"/>
                <w:color w:val="000000"/>
                <w:sz w:val="26"/>
                <w:szCs w:val="26"/>
                <w:lang w:val="uk-UA"/>
              </w:rPr>
            </w:pPr>
            <w:r>
              <w:rPr>
                <w:rFonts w:ascii="Times New Roman" w:eastAsia="Times New Roman" w:hAnsi="Times New Roman" w:cs="Times New Roman"/>
                <w:color w:val="000000"/>
                <w:sz w:val="26"/>
                <w:szCs w:val="26"/>
                <w:lang w:val="uk-UA"/>
              </w:rPr>
              <w:t>іноземні туристи (осіб)</w:t>
            </w:r>
          </w:p>
        </w:tc>
        <w:tc>
          <w:tcPr>
            <w:tcW w:w="13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5588A" w:rsidRDefault="00D5588A">
            <w:pPr>
              <w:spacing w:after="0" w:line="240" w:lineRule="auto"/>
              <w:jc w:val="center"/>
              <w:rPr>
                <w:rFonts w:ascii="Times New Roman" w:eastAsia="Times New Roman" w:hAnsi="Times New Roman" w:cs="Times New Roman"/>
                <w:color w:val="000000"/>
                <w:sz w:val="26"/>
                <w:szCs w:val="26"/>
                <w:lang w:val="uk-UA"/>
              </w:rPr>
            </w:pPr>
            <w:r>
              <w:rPr>
                <w:rFonts w:ascii="Times New Roman" w:eastAsia="Times New Roman" w:hAnsi="Times New Roman" w:cs="Times New Roman"/>
                <w:color w:val="000000"/>
                <w:sz w:val="26"/>
                <w:szCs w:val="26"/>
                <w:lang w:val="uk-UA"/>
              </w:rPr>
              <w:t>внутрішні туристи (осіб)</w:t>
            </w:r>
          </w:p>
        </w:tc>
        <w:tc>
          <w:tcPr>
            <w:tcW w:w="1736" w:type="dxa"/>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jc w:val="center"/>
              <w:rPr>
                <w:rFonts w:ascii="Times New Roman" w:eastAsia="Times New Roman" w:hAnsi="Times New Roman" w:cs="Times New Roman"/>
                <w:color w:val="000000"/>
                <w:sz w:val="26"/>
                <w:szCs w:val="26"/>
                <w:lang w:val="uk-UA"/>
              </w:rPr>
            </w:pPr>
            <w:r>
              <w:rPr>
                <w:rFonts w:ascii="Times New Roman" w:eastAsia="Times New Roman" w:hAnsi="Times New Roman" w:cs="Times New Roman"/>
                <w:color w:val="000000"/>
                <w:sz w:val="26"/>
                <w:szCs w:val="26"/>
                <w:lang w:val="uk-UA"/>
              </w:rPr>
              <w:t>% від кількості внутрішніх туристів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jc w:val="center"/>
              <w:rPr>
                <w:rFonts w:ascii="Times New Roman" w:eastAsia="Times New Roman" w:hAnsi="Times New Roman" w:cs="Times New Roman"/>
                <w:color w:val="000000"/>
                <w:sz w:val="26"/>
                <w:szCs w:val="26"/>
                <w:lang w:val="uk-UA"/>
              </w:rPr>
            </w:pPr>
            <w:r>
              <w:rPr>
                <w:rFonts w:ascii="Times New Roman" w:eastAsia="Times New Roman" w:hAnsi="Times New Roman" w:cs="Times New Roman"/>
                <w:color w:val="000000"/>
                <w:sz w:val="26"/>
                <w:szCs w:val="26"/>
                <w:lang w:val="uk-UA"/>
              </w:rPr>
              <w:t>% від кількості іноземних туристів</w:t>
            </w:r>
          </w:p>
        </w:tc>
      </w:tr>
      <w:tr w:rsidR="00D5588A" w:rsidTr="00D5588A">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2003</w:t>
            </w:r>
          </w:p>
        </w:tc>
        <w:tc>
          <w:tcPr>
            <w:tcW w:w="1152"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590641</w:t>
            </w:r>
          </w:p>
        </w:tc>
        <w:tc>
          <w:tcPr>
            <w:tcW w:w="1336"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1922010</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7149</w:t>
            </w:r>
          </w:p>
        </w:tc>
        <w:tc>
          <w:tcPr>
            <w:tcW w:w="133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95986</w:t>
            </w:r>
          </w:p>
        </w:tc>
        <w:tc>
          <w:tcPr>
            <w:tcW w:w="1736"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4,994043</w:t>
            </w:r>
          </w:p>
        </w:tc>
        <w:tc>
          <w:tcPr>
            <w:tcW w:w="1701"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1,21038</w:t>
            </w:r>
          </w:p>
        </w:tc>
      </w:tr>
      <w:tr w:rsidR="00D5588A" w:rsidTr="00D5588A">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2004</w:t>
            </w:r>
          </w:p>
        </w:tc>
        <w:tc>
          <w:tcPr>
            <w:tcW w:w="1152"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436311</w:t>
            </w:r>
          </w:p>
        </w:tc>
        <w:tc>
          <w:tcPr>
            <w:tcW w:w="1336"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1012261</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5179</w:t>
            </w:r>
          </w:p>
        </w:tc>
        <w:tc>
          <w:tcPr>
            <w:tcW w:w="133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54084</w:t>
            </w:r>
          </w:p>
        </w:tc>
        <w:tc>
          <w:tcPr>
            <w:tcW w:w="1736"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5,342891</w:t>
            </w:r>
          </w:p>
        </w:tc>
        <w:tc>
          <w:tcPr>
            <w:tcW w:w="1701"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1,186997</w:t>
            </w:r>
          </w:p>
        </w:tc>
      </w:tr>
      <w:tr w:rsidR="00D5588A" w:rsidTr="00D5588A">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2005</w:t>
            </w:r>
          </w:p>
        </w:tc>
        <w:tc>
          <w:tcPr>
            <w:tcW w:w="1152"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326389</w:t>
            </w:r>
          </w:p>
        </w:tc>
        <w:tc>
          <w:tcPr>
            <w:tcW w:w="1336"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932318</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4979</w:t>
            </w:r>
          </w:p>
        </w:tc>
        <w:tc>
          <w:tcPr>
            <w:tcW w:w="133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59931</w:t>
            </w:r>
          </w:p>
        </w:tc>
        <w:tc>
          <w:tcPr>
            <w:tcW w:w="1736"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6,428172</w:t>
            </w:r>
          </w:p>
        </w:tc>
        <w:tc>
          <w:tcPr>
            <w:tcW w:w="1701"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1,52548</w:t>
            </w:r>
          </w:p>
        </w:tc>
      </w:tr>
      <w:tr w:rsidR="00D5588A" w:rsidTr="00D5588A">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2006</w:t>
            </w:r>
          </w:p>
        </w:tc>
        <w:tc>
          <w:tcPr>
            <w:tcW w:w="1152"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299125</w:t>
            </w:r>
          </w:p>
        </w:tc>
        <w:tc>
          <w:tcPr>
            <w:tcW w:w="1336"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1039145</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7133</w:t>
            </w:r>
          </w:p>
        </w:tc>
        <w:tc>
          <w:tcPr>
            <w:tcW w:w="133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56986</w:t>
            </w:r>
          </w:p>
        </w:tc>
        <w:tc>
          <w:tcPr>
            <w:tcW w:w="1736"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5,483932</w:t>
            </w:r>
          </w:p>
        </w:tc>
        <w:tc>
          <w:tcPr>
            <w:tcW w:w="1701"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2,384622</w:t>
            </w:r>
          </w:p>
        </w:tc>
      </w:tr>
      <w:tr w:rsidR="00D5588A" w:rsidTr="00D5588A">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2007</w:t>
            </w:r>
          </w:p>
        </w:tc>
        <w:tc>
          <w:tcPr>
            <w:tcW w:w="1152"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372455</w:t>
            </w:r>
          </w:p>
        </w:tc>
        <w:tc>
          <w:tcPr>
            <w:tcW w:w="1336"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2155316</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7785</w:t>
            </w:r>
          </w:p>
        </w:tc>
        <w:tc>
          <w:tcPr>
            <w:tcW w:w="133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57695</w:t>
            </w:r>
          </w:p>
        </w:tc>
        <w:tc>
          <w:tcPr>
            <w:tcW w:w="1736"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2,67687</w:t>
            </w:r>
          </w:p>
        </w:tc>
        <w:tc>
          <w:tcPr>
            <w:tcW w:w="1701"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2,090185</w:t>
            </w:r>
          </w:p>
        </w:tc>
      </w:tr>
      <w:tr w:rsidR="00D5588A" w:rsidTr="00D5588A">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2008</w:t>
            </w:r>
          </w:p>
        </w:tc>
        <w:tc>
          <w:tcPr>
            <w:tcW w:w="1152"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372752</w:t>
            </w:r>
          </w:p>
        </w:tc>
        <w:tc>
          <w:tcPr>
            <w:tcW w:w="1336"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1386880</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6412</w:t>
            </w:r>
          </w:p>
        </w:tc>
        <w:tc>
          <w:tcPr>
            <w:tcW w:w="133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81094</w:t>
            </w:r>
          </w:p>
        </w:tc>
        <w:tc>
          <w:tcPr>
            <w:tcW w:w="1736"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5,847225</w:t>
            </w:r>
          </w:p>
        </w:tc>
        <w:tc>
          <w:tcPr>
            <w:tcW w:w="1701"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1,720179</w:t>
            </w:r>
          </w:p>
        </w:tc>
      </w:tr>
      <w:tr w:rsidR="00D5588A" w:rsidTr="00D5588A">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lastRenderedPageBreak/>
              <w:t>2009</w:t>
            </w:r>
          </w:p>
        </w:tc>
        <w:tc>
          <w:tcPr>
            <w:tcW w:w="1152"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282287</w:t>
            </w:r>
          </w:p>
        </w:tc>
        <w:tc>
          <w:tcPr>
            <w:tcW w:w="1336"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1094170</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4356</w:t>
            </w:r>
          </w:p>
        </w:tc>
        <w:tc>
          <w:tcPr>
            <w:tcW w:w="133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117456</w:t>
            </w:r>
          </w:p>
        </w:tc>
        <w:tc>
          <w:tcPr>
            <w:tcW w:w="1736"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10,73471</w:t>
            </w:r>
          </w:p>
        </w:tc>
        <w:tc>
          <w:tcPr>
            <w:tcW w:w="1701"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1,54311</w:t>
            </w:r>
          </w:p>
        </w:tc>
      </w:tr>
      <w:tr w:rsidR="00D5588A" w:rsidTr="00D5588A">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2010</w:t>
            </w:r>
          </w:p>
        </w:tc>
        <w:tc>
          <w:tcPr>
            <w:tcW w:w="1152"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335835</w:t>
            </w:r>
          </w:p>
        </w:tc>
        <w:tc>
          <w:tcPr>
            <w:tcW w:w="1336"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649299</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3494</w:t>
            </w:r>
          </w:p>
        </w:tc>
        <w:tc>
          <w:tcPr>
            <w:tcW w:w="133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84616</w:t>
            </w:r>
          </w:p>
        </w:tc>
        <w:tc>
          <w:tcPr>
            <w:tcW w:w="1736"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13,0319</w:t>
            </w:r>
          </w:p>
        </w:tc>
        <w:tc>
          <w:tcPr>
            <w:tcW w:w="1701"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1,040392</w:t>
            </w:r>
          </w:p>
        </w:tc>
      </w:tr>
      <w:tr w:rsidR="00D5588A" w:rsidTr="00D5588A">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2011</w:t>
            </w:r>
          </w:p>
        </w:tc>
        <w:tc>
          <w:tcPr>
            <w:tcW w:w="1152"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234271</w:t>
            </w:r>
          </w:p>
        </w:tc>
        <w:tc>
          <w:tcPr>
            <w:tcW w:w="1336"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715638</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1623</w:t>
            </w:r>
          </w:p>
        </w:tc>
        <w:tc>
          <w:tcPr>
            <w:tcW w:w="133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32353</w:t>
            </w:r>
          </w:p>
        </w:tc>
        <w:tc>
          <w:tcPr>
            <w:tcW w:w="1736"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4,520861</w:t>
            </w:r>
          </w:p>
        </w:tc>
        <w:tc>
          <w:tcPr>
            <w:tcW w:w="1701"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0,692787</w:t>
            </w:r>
          </w:p>
        </w:tc>
      </w:tr>
      <w:tr w:rsidR="00D5588A" w:rsidTr="00D5588A">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2012</w:t>
            </w:r>
          </w:p>
        </w:tc>
        <w:tc>
          <w:tcPr>
            <w:tcW w:w="1152"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269969</w:t>
            </w:r>
          </w:p>
        </w:tc>
        <w:tc>
          <w:tcPr>
            <w:tcW w:w="1336"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807195</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35</w:t>
            </w:r>
          </w:p>
        </w:tc>
        <w:tc>
          <w:tcPr>
            <w:tcW w:w="133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10947</w:t>
            </w:r>
          </w:p>
        </w:tc>
        <w:tc>
          <w:tcPr>
            <w:tcW w:w="1736"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1,356178</w:t>
            </w:r>
          </w:p>
        </w:tc>
        <w:tc>
          <w:tcPr>
            <w:tcW w:w="1701" w:type="dxa"/>
            <w:tcBorders>
              <w:top w:val="single" w:sz="4" w:space="0" w:color="auto"/>
              <w:left w:val="single" w:sz="4" w:space="0" w:color="auto"/>
              <w:bottom w:val="single" w:sz="4" w:space="0" w:color="auto"/>
              <w:right w:val="single" w:sz="4" w:space="0" w:color="auto"/>
            </w:tcBorders>
            <w:noWrap/>
            <w:vAlign w:val="bottom"/>
            <w:hideMark/>
          </w:tcPr>
          <w:p w:rsidR="00D5588A" w:rsidRDefault="00D5588A">
            <w:pPr>
              <w:spacing w:after="0" w:line="240"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0,012964</w:t>
            </w:r>
          </w:p>
        </w:tc>
      </w:tr>
    </w:tbl>
    <w:p w:rsidR="00D5588A" w:rsidRDefault="00D5588A" w:rsidP="00D5588A">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Розрахунок прогнозної місткості доступного ринку проекту «</w:t>
      </w:r>
      <w:proofErr w:type="spellStart"/>
      <w:r>
        <w:rPr>
          <w:rFonts w:ascii="Times New Roman" w:eastAsia="Times New Roman" w:hAnsi="Times New Roman" w:cs="Times New Roman"/>
          <w:sz w:val="26"/>
          <w:szCs w:val="26"/>
          <w:lang w:val="en-US"/>
        </w:rPr>
        <w:t>InterMedicalEcoCity</w:t>
      </w:r>
      <w:proofErr w:type="spellEnd"/>
      <w:r>
        <w:rPr>
          <w:rFonts w:ascii="Times New Roman" w:eastAsia="Times New Roman" w:hAnsi="Times New Roman" w:cs="Times New Roman"/>
          <w:sz w:val="26"/>
          <w:szCs w:val="26"/>
          <w:lang w:val="uk-UA"/>
        </w:rPr>
        <w:t>» надано у таблицях 2.32 – 2.33.</w:t>
      </w:r>
    </w:p>
    <w:p w:rsidR="00D5588A" w:rsidRDefault="00D5588A" w:rsidP="00D5588A">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Таблиця 2.32 – Оптимістичний прогноз обсягу доступного ринку проекту</w:t>
      </w:r>
    </w:p>
    <w:tbl>
      <w:tblPr>
        <w:tblW w:w="9480"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44"/>
        <w:gridCol w:w="1100"/>
        <w:gridCol w:w="1305"/>
        <w:gridCol w:w="1160"/>
        <w:gridCol w:w="1305"/>
        <w:gridCol w:w="1156"/>
        <w:gridCol w:w="1305"/>
        <w:gridCol w:w="1305"/>
      </w:tblGrid>
      <w:tr w:rsidR="00D5588A" w:rsidTr="00D5588A">
        <w:trPr>
          <w:trHeight w:val="255"/>
        </w:trPr>
        <w:tc>
          <w:tcPr>
            <w:tcW w:w="844" w:type="dxa"/>
            <w:vMerge w:val="restart"/>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Роки</w:t>
            </w:r>
          </w:p>
        </w:tc>
        <w:tc>
          <w:tcPr>
            <w:tcW w:w="2405"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Кількість туристів на Україну (осіб)</w:t>
            </w:r>
          </w:p>
        </w:tc>
        <w:tc>
          <w:tcPr>
            <w:tcW w:w="6231" w:type="dxa"/>
            <w:gridSpan w:val="5"/>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Херсонська область</w:t>
            </w:r>
          </w:p>
        </w:tc>
      </w:tr>
      <w:tr w:rsidR="00D5588A" w:rsidTr="00D5588A">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rPr>
                <w:rFonts w:ascii="Times New Roman" w:eastAsia="Times New Roman" w:hAnsi="Times New Roman" w:cs="Times New Roman"/>
                <w:color w:val="000000"/>
                <w:sz w:val="24"/>
                <w:szCs w:val="24"/>
                <w:lang w:val="uk-UA"/>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rPr>
                <w:rFonts w:ascii="Times New Roman" w:eastAsia="Times New Roman" w:hAnsi="Times New Roman" w:cs="Times New Roman"/>
                <w:color w:val="000000"/>
                <w:sz w:val="24"/>
                <w:szCs w:val="24"/>
                <w:lang w:val="uk-UA"/>
              </w:rPr>
            </w:pPr>
          </w:p>
        </w:tc>
        <w:tc>
          <w:tcPr>
            <w:tcW w:w="2465" w:type="dxa"/>
            <w:gridSpan w:val="2"/>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 від загальної кількості туристичного потоку України</w:t>
            </w:r>
          </w:p>
        </w:tc>
        <w:tc>
          <w:tcPr>
            <w:tcW w:w="3766" w:type="dxa"/>
            <w:gridSpan w:val="3"/>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кількість туристів (осіб)</w:t>
            </w:r>
          </w:p>
        </w:tc>
      </w:tr>
      <w:tr w:rsidR="00D5588A" w:rsidTr="00D5588A">
        <w:trPr>
          <w:trHeight w:val="10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rPr>
                <w:rFonts w:ascii="Times New Roman" w:eastAsia="Times New Roman" w:hAnsi="Times New Roman" w:cs="Times New Roman"/>
                <w:color w:val="000000"/>
                <w:sz w:val="24"/>
                <w:szCs w:val="24"/>
                <w:lang w:val="uk-UA"/>
              </w:rPr>
            </w:pPr>
          </w:p>
        </w:tc>
        <w:tc>
          <w:tcPr>
            <w:tcW w:w="1100" w:type="dxa"/>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іноземні</w:t>
            </w:r>
          </w:p>
        </w:tc>
        <w:tc>
          <w:tcPr>
            <w:tcW w:w="1305" w:type="dxa"/>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вітчизняні</w:t>
            </w:r>
          </w:p>
        </w:tc>
        <w:tc>
          <w:tcPr>
            <w:tcW w:w="1160" w:type="dxa"/>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іноземні</w:t>
            </w:r>
          </w:p>
        </w:tc>
        <w:tc>
          <w:tcPr>
            <w:tcW w:w="1305" w:type="dxa"/>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вітчизняні</w:t>
            </w:r>
          </w:p>
        </w:tc>
        <w:tc>
          <w:tcPr>
            <w:tcW w:w="1156" w:type="dxa"/>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іноземні</w:t>
            </w:r>
          </w:p>
        </w:tc>
        <w:tc>
          <w:tcPr>
            <w:tcW w:w="1305" w:type="dxa"/>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вітчизняні</w:t>
            </w:r>
          </w:p>
        </w:tc>
        <w:tc>
          <w:tcPr>
            <w:tcW w:w="1305" w:type="dxa"/>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всього</w:t>
            </w:r>
          </w:p>
        </w:tc>
      </w:tr>
      <w:tr w:rsidR="00D5588A" w:rsidTr="00D5588A">
        <w:trPr>
          <w:trHeight w:val="315"/>
        </w:trPr>
        <w:tc>
          <w:tcPr>
            <w:tcW w:w="84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2014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96437</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441932</w:t>
            </w:r>
          </w:p>
        </w:tc>
        <w:tc>
          <w:tcPr>
            <w:tcW w:w="1160"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2,51</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14,02</w:t>
            </w:r>
          </w:p>
        </w:tc>
        <w:tc>
          <w:tcPr>
            <w:tcW w:w="1156"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2418</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61970</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64388</w:t>
            </w:r>
          </w:p>
        </w:tc>
      </w:tr>
      <w:tr w:rsidR="00D5588A" w:rsidTr="00D5588A">
        <w:trPr>
          <w:trHeight w:val="315"/>
        </w:trPr>
        <w:tc>
          <w:tcPr>
            <w:tcW w:w="84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2015</w:t>
            </w:r>
          </w:p>
        </w:tc>
        <w:tc>
          <w:tcPr>
            <w:tcW w:w="1100"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95915</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593705</w:t>
            </w:r>
          </w:p>
        </w:tc>
        <w:tc>
          <w:tcPr>
            <w:tcW w:w="1160"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2,51</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14,36</w:t>
            </w:r>
          </w:p>
        </w:tc>
        <w:tc>
          <w:tcPr>
            <w:tcW w:w="1156"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2408</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85265</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87673</w:t>
            </w:r>
          </w:p>
        </w:tc>
      </w:tr>
      <w:tr w:rsidR="00D5588A" w:rsidTr="00D5588A">
        <w:trPr>
          <w:trHeight w:val="315"/>
        </w:trPr>
        <w:tc>
          <w:tcPr>
            <w:tcW w:w="84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2016</w:t>
            </w:r>
          </w:p>
        </w:tc>
        <w:tc>
          <w:tcPr>
            <w:tcW w:w="1100"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97296</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788355</w:t>
            </w:r>
          </w:p>
        </w:tc>
        <w:tc>
          <w:tcPr>
            <w:tcW w:w="1160"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2,51</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14,70</w:t>
            </w:r>
          </w:p>
        </w:tc>
        <w:tc>
          <w:tcPr>
            <w:tcW w:w="1156"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2446</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115893</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118339</w:t>
            </w:r>
          </w:p>
        </w:tc>
      </w:tr>
      <w:tr w:rsidR="00D5588A" w:rsidTr="00D5588A">
        <w:trPr>
          <w:trHeight w:val="315"/>
        </w:trPr>
        <w:tc>
          <w:tcPr>
            <w:tcW w:w="84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2017</w:t>
            </w:r>
          </w:p>
        </w:tc>
        <w:tc>
          <w:tcPr>
            <w:tcW w:w="1100"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100581</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1025881</w:t>
            </w:r>
          </w:p>
        </w:tc>
        <w:tc>
          <w:tcPr>
            <w:tcW w:w="1160"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2,52</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15,04</w:t>
            </w:r>
          </w:p>
        </w:tc>
        <w:tc>
          <w:tcPr>
            <w:tcW w:w="1156"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2531</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154289</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156821</w:t>
            </w:r>
          </w:p>
        </w:tc>
      </w:tr>
      <w:tr w:rsidR="00D5588A" w:rsidTr="00D5588A">
        <w:trPr>
          <w:trHeight w:val="315"/>
        </w:trPr>
        <w:tc>
          <w:tcPr>
            <w:tcW w:w="84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2018</w:t>
            </w:r>
          </w:p>
        </w:tc>
        <w:tc>
          <w:tcPr>
            <w:tcW w:w="1100"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105769</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1306284</w:t>
            </w:r>
          </w:p>
        </w:tc>
        <w:tc>
          <w:tcPr>
            <w:tcW w:w="1160"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2,52</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15,38</w:t>
            </w:r>
          </w:p>
        </w:tc>
        <w:tc>
          <w:tcPr>
            <w:tcW w:w="1156"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2665</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200890</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203555</w:t>
            </w:r>
          </w:p>
        </w:tc>
      </w:tr>
    </w:tbl>
    <w:p w:rsidR="00D5588A" w:rsidRDefault="00D5588A" w:rsidP="00D5588A">
      <w:pPr>
        <w:spacing w:after="0" w:line="360" w:lineRule="auto"/>
        <w:ind w:firstLine="709"/>
        <w:jc w:val="both"/>
        <w:rPr>
          <w:rFonts w:ascii="Times New Roman" w:eastAsia="Times New Roman" w:hAnsi="Times New Roman" w:cs="Times New Roman"/>
          <w:sz w:val="26"/>
          <w:szCs w:val="26"/>
          <w:lang w:val="en-US"/>
        </w:rPr>
      </w:pPr>
    </w:p>
    <w:p w:rsidR="00D5588A" w:rsidRDefault="00D5588A" w:rsidP="00D5588A">
      <w:pPr>
        <w:spacing w:after="0" w:line="360" w:lineRule="auto"/>
        <w:ind w:firstLine="709"/>
        <w:jc w:val="both"/>
        <w:rPr>
          <w:rFonts w:ascii="Times New Roman" w:eastAsia="Times New Roman" w:hAnsi="Times New Roman" w:cs="Times New Roman"/>
          <w:sz w:val="26"/>
          <w:szCs w:val="26"/>
          <w:lang w:val="en-US"/>
        </w:rPr>
      </w:pPr>
    </w:p>
    <w:p w:rsidR="00D5588A" w:rsidRDefault="00D5588A" w:rsidP="00D5588A">
      <w:pPr>
        <w:spacing w:after="0" w:line="360" w:lineRule="auto"/>
        <w:ind w:firstLine="709"/>
        <w:jc w:val="both"/>
        <w:rPr>
          <w:rFonts w:ascii="Times New Roman" w:eastAsia="Times New Roman" w:hAnsi="Times New Roman" w:cs="Times New Roman"/>
          <w:sz w:val="26"/>
          <w:szCs w:val="26"/>
          <w:lang w:val="en-US"/>
        </w:rPr>
      </w:pPr>
    </w:p>
    <w:p w:rsidR="00D5588A" w:rsidRDefault="00D5588A" w:rsidP="00D5588A">
      <w:pPr>
        <w:spacing w:after="0" w:line="360" w:lineRule="auto"/>
        <w:ind w:firstLine="709"/>
        <w:jc w:val="both"/>
        <w:rPr>
          <w:rFonts w:ascii="Times New Roman" w:eastAsia="Times New Roman" w:hAnsi="Times New Roman" w:cs="Times New Roman"/>
          <w:sz w:val="26"/>
          <w:szCs w:val="26"/>
          <w:lang w:val="en-US"/>
        </w:rPr>
      </w:pPr>
    </w:p>
    <w:p w:rsidR="00D5588A" w:rsidRDefault="00D5588A" w:rsidP="00D5588A">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Таблиця 2.33 – Песимістичний прогноз обсягу доступного ринку проекту</w:t>
      </w:r>
    </w:p>
    <w:tbl>
      <w:tblPr>
        <w:tblW w:w="9480"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44"/>
        <w:gridCol w:w="1100"/>
        <w:gridCol w:w="1305"/>
        <w:gridCol w:w="1160"/>
        <w:gridCol w:w="1305"/>
        <w:gridCol w:w="1156"/>
        <w:gridCol w:w="1305"/>
        <w:gridCol w:w="1305"/>
      </w:tblGrid>
      <w:tr w:rsidR="00D5588A" w:rsidTr="00D5588A">
        <w:trPr>
          <w:trHeight w:val="255"/>
        </w:trPr>
        <w:tc>
          <w:tcPr>
            <w:tcW w:w="844" w:type="dxa"/>
            <w:vMerge w:val="restart"/>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Роки</w:t>
            </w:r>
          </w:p>
        </w:tc>
        <w:tc>
          <w:tcPr>
            <w:tcW w:w="2405"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Кількість туристів на Україну (осіб)</w:t>
            </w:r>
          </w:p>
        </w:tc>
        <w:tc>
          <w:tcPr>
            <w:tcW w:w="6231" w:type="dxa"/>
            <w:gridSpan w:val="5"/>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Херсонська область</w:t>
            </w:r>
          </w:p>
        </w:tc>
      </w:tr>
      <w:tr w:rsidR="00D5588A" w:rsidTr="00D5588A">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rPr>
                <w:rFonts w:ascii="Times New Roman" w:eastAsia="Times New Roman" w:hAnsi="Times New Roman" w:cs="Times New Roman"/>
                <w:color w:val="000000"/>
                <w:sz w:val="24"/>
                <w:szCs w:val="24"/>
                <w:lang w:val="uk-UA"/>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rPr>
                <w:rFonts w:ascii="Times New Roman" w:eastAsia="Times New Roman" w:hAnsi="Times New Roman" w:cs="Times New Roman"/>
                <w:color w:val="000000"/>
                <w:sz w:val="24"/>
                <w:szCs w:val="24"/>
                <w:lang w:val="uk-UA"/>
              </w:rPr>
            </w:pPr>
          </w:p>
        </w:tc>
        <w:tc>
          <w:tcPr>
            <w:tcW w:w="2465" w:type="dxa"/>
            <w:gridSpan w:val="2"/>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 від загальної кількості туристичного потоку України</w:t>
            </w:r>
          </w:p>
        </w:tc>
        <w:tc>
          <w:tcPr>
            <w:tcW w:w="3766" w:type="dxa"/>
            <w:gridSpan w:val="3"/>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кількість туристів (осіб)</w:t>
            </w:r>
          </w:p>
        </w:tc>
      </w:tr>
      <w:tr w:rsidR="00D5588A" w:rsidTr="00D5588A">
        <w:trPr>
          <w:trHeight w:val="10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rPr>
                <w:rFonts w:ascii="Times New Roman" w:eastAsia="Times New Roman" w:hAnsi="Times New Roman" w:cs="Times New Roman"/>
                <w:color w:val="000000"/>
                <w:sz w:val="24"/>
                <w:szCs w:val="24"/>
                <w:lang w:val="uk-UA"/>
              </w:rPr>
            </w:pPr>
          </w:p>
        </w:tc>
        <w:tc>
          <w:tcPr>
            <w:tcW w:w="1100" w:type="dxa"/>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іноземні</w:t>
            </w:r>
          </w:p>
        </w:tc>
        <w:tc>
          <w:tcPr>
            <w:tcW w:w="1305" w:type="dxa"/>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вітчизняні</w:t>
            </w:r>
          </w:p>
        </w:tc>
        <w:tc>
          <w:tcPr>
            <w:tcW w:w="1160" w:type="dxa"/>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іноземні</w:t>
            </w:r>
          </w:p>
        </w:tc>
        <w:tc>
          <w:tcPr>
            <w:tcW w:w="1305" w:type="dxa"/>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вітчизняні</w:t>
            </w:r>
          </w:p>
        </w:tc>
        <w:tc>
          <w:tcPr>
            <w:tcW w:w="1156" w:type="dxa"/>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іноземні</w:t>
            </w:r>
          </w:p>
        </w:tc>
        <w:tc>
          <w:tcPr>
            <w:tcW w:w="1305" w:type="dxa"/>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вітчизняні</w:t>
            </w:r>
          </w:p>
        </w:tc>
        <w:tc>
          <w:tcPr>
            <w:tcW w:w="1305" w:type="dxa"/>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всього</w:t>
            </w:r>
          </w:p>
        </w:tc>
      </w:tr>
      <w:tr w:rsidR="00D5588A" w:rsidTr="00D5588A">
        <w:trPr>
          <w:trHeight w:val="315"/>
        </w:trPr>
        <w:tc>
          <w:tcPr>
            <w:tcW w:w="84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2014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96437</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441932</w:t>
            </w:r>
          </w:p>
        </w:tc>
        <w:tc>
          <w:tcPr>
            <w:tcW w:w="1160"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0,017</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1,763</w:t>
            </w:r>
          </w:p>
        </w:tc>
        <w:tc>
          <w:tcPr>
            <w:tcW w:w="1156"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16</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7791</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7808</w:t>
            </w:r>
          </w:p>
        </w:tc>
      </w:tr>
      <w:tr w:rsidR="00D5588A" w:rsidTr="00D5588A">
        <w:trPr>
          <w:trHeight w:val="315"/>
        </w:trPr>
        <w:tc>
          <w:tcPr>
            <w:tcW w:w="84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2015</w:t>
            </w:r>
          </w:p>
        </w:tc>
        <w:tc>
          <w:tcPr>
            <w:tcW w:w="1100"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95915</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593705</w:t>
            </w:r>
          </w:p>
        </w:tc>
        <w:tc>
          <w:tcPr>
            <w:tcW w:w="1160"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0,020</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2,102</w:t>
            </w:r>
          </w:p>
        </w:tc>
        <w:tc>
          <w:tcPr>
            <w:tcW w:w="1156"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19</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12480</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12499</w:t>
            </w:r>
          </w:p>
        </w:tc>
      </w:tr>
      <w:tr w:rsidR="00D5588A" w:rsidTr="00D5588A">
        <w:trPr>
          <w:trHeight w:val="315"/>
        </w:trPr>
        <w:tc>
          <w:tcPr>
            <w:tcW w:w="84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2016</w:t>
            </w:r>
          </w:p>
        </w:tc>
        <w:tc>
          <w:tcPr>
            <w:tcW w:w="1100"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97296</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788355</w:t>
            </w:r>
          </w:p>
        </w:tc>
        <w:tc>
          <w:tcPr>
            <w:tcW w:w="1160"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0,023</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2,441</w:t>
            </w:r>
          </w:p>
        </w:tc>
        <w:tc>
          <w:tcPr>
            <w:tcW w:w="1156"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23</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19245</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19267</w:t>
            </w:r>
          </w:p>
        </w:tc>
      </w:tr>
      <w:tr w:rsidR="00D5588A" w:rsidTr="00D5588A">
        <w:trPr>
          <w:trHeight w:val="315"/>
        </w:trPr>
        <w:tc>
          <w:tcPr>
            <w:tcW w:w="84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2017</w:t>
            </w:r>
          </w:p>
        </w:tc>
        <w:tc>
          <w:tcPr>
            <w:tcW w:w="1100"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100581</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1025881</w:t>
            </w:r>
          </w:p>
        </w:tc>
        <w:tc>
          <w:tcPr>
            <w:tcW w:w="1160"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0,027</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2,780</w:t>
            </w:r>
          </w:p>
        </w:tc>
        <w:tc>
          <w:tcPr>
            <w:tcW w:w="1156"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27</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28521</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28548</w:t>
            </w:r>
          </w:p>
        </w:tc>
      </w:tr>
      <w:tr w:rsidR="00D5588A" w:rsidTr="00D5588A">
        <w:trPr>
          <w:trHeight w:val="315"/>
        </w:trPr>
        <w:tc>
          <w:tcPr>
            <w:tcW w:w="84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2018</w:t>
            </w:r>
          </w:p>
        </w:tc>
        <w:tc>
          <w:tcPr>
            <w:tcW w:w="1100"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105769</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1306284</w:t>
            </w:r>
          </w:p>
        </w:tc>
        <w:tc>
          <w:tcPr>
            <w:tcW w:w="1160"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0,030</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3,119</w:t>
            </w:r>
          </w:p>
        </w:tc>
        <w:tc>
          <w:tcPr>
            <w:tcW w:w="1156"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32</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40746</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40777</w:t>
            </w:r>
          </w:p>
        </w:tc>
      </w:tr>
    </w:tbl>
    <w:p w:rsidR="00D5588A" w:rsidRDefault="00D5588A" w:rsidP="00D5588A">
      <w:pPr>
        <w:spacing w:after="0" w:line="360" w:lineRule="auto"/>
        <w:ind w:firstLine="709"/>
        <w:jc w:val="both"/>
        <w:rPr>
          <w:rFonts w:ascii="Times New Roman" w:eastAsia="Times New Roman" w:hAnsi="Times New Roman" w:cs="Times New Roman"/>
          <w:sz w:val="26"/>
          <w:szCs w:val="26"/>
          <w:lang w:val="uk-UA"/>
        </w:rPr>
      </w:pPr>
    </w:p>
    <w:p w:rsidR="00D5588A" w:rsidRDefault="00D5588A" w:rsidP="00D5588A">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 xml:space="preserve">Прогнозний обсяг доступного ринку у грошовому виразі надано у таблиці 2.34 з урахуванням можливих витрат одного іноземного туриста – </w:t>
      </w:r>
      <w:r>
        <w:rPr>
          <w:rFonts w:ascii="Times New Roman" w:eastAsia="Times New Roman" w:hAnsi="Times New Roman" w:cs="Times New Roman"/>
          <w:bCs/>
          <w:sz w:val="26"/>
          <w:szCs w:val="26"/>
          <w:lang w:val="uk-UA"/>
        </w:rPr>
        <w:t xml:space="preserve">$ 200 - $ 300 на один день, </w:t>
      </w:r>
      <w:r>
        <w:rPr>
          <w:rFonts w:ascii="Times New Roman" w:eastAsia="Times New Roman" w:hAnsi="Times New Roman" w:cs="Times New Roman"/>
          <w:sz w:val="26"/>
          <w:szCs w:val="26"/>
          <w:lang w:val="uk-UA"/>
        </w:rPr>
        <w:t xml:space="preserve">вітчизняного туриста – </w:t>
      </w:r>
      <w:r>
        <w:rPr>
          <w:rFonts w:ascii="Times New Roman" w:eastAsia="Times New Roman" w:hAnsi="Times New Roman" w:cs="Times New Roman"/>
          <w:bCs/>
          <w:sz w:val="26"/>
          <w:szCs w:val="26"/>
          <w:lang w:val="uk-UA"/>
        </w:rPr>
        <w:t xml:space="preserve">близько 500 грн. на один день; та тривалість подорожей: вітчизняного туристу – 12-14 днів, іноземного – 10-12 днів на одну подорож (за даними дослідження </w:t>
      </w:r>
      <w:r>
        <w:rPr>
          <w:rFonts w:ascii="Times New Roman" w:eastAsia="Times New Roman" w:hAnsi="Times New Roman" w:cs="Times New Roman"/>
          <w:sz w:val="26"/>
          <w:szCs w:val="26"/>
          <w:lang w:val="uk-UA"/>
        </w:rPr>
        <w:t>Агентства США з міжнародного розвитку (</w:t>
      </w:r>
      <w:r>
        <w:rPr>
          <w:rFonts w:ascii="Times New Roman" w:eastAsia="Times New Roman" w:hAnsi="Times New Roman" w:cs="Times New Roman"/>
          <w:sz w:val="26"/>
          <w:szCs w:val="26"/>
          <w:lang w:val="en-US"/>
        </w:rPr>
        <w:t>USAID</w:t>
      </w:r>
      <w:r>
        <w:rPr>
          <w:rFonts w:ascii="Times New Roman" w:eastAsia="Times New Roman" w:hAnsi="Times New Roman" w:cs="Times New Roman"/>
          <w:sz w:val="26"/>
          <w:szCs w:val="26"/>
        </w:rPr>
        <w:t>)</w:t>
      </w:r>
      <w:r>
        <w:rPr>
          <w:rFonts w:ascii="Times New Roman" w:eastAsia="Times New Roman" w:hAnsi="Times New Roman" w:cs="Times New Roman"/>
          <w:sz w:val="26"/>
          <w:szCs w:val="26"/>
          <w:lang w:val="uk-UA"/>
        </w:rPr>
        <w:t xml:space="preserve"> в рамках проекту «Локальні інвестиції та національна конкурентоспроможність»).</w:t>
      </w:r>
    </w:p>
    <w:p w:rsidR="00D5588A" w:rsidRDefault="00D5588A" w:rsidP="00D5588A">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Таблиця 2.34 – Оптимістичний прогноз обсягу доступного ринку проекту у грошовому еквіваленті</w:t>
      </w:r>
    </w:p>
    <w:tbl>
      <w:tblPr>
        <w:tblW w:w="9515"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3"/>
        <w:gridCol w:w="1152"/>
        <w:gridCol w:w="1368"/>
        <w:gridCol w:w="1007"/>
        <w:gridCol w:w="1693"/>
        <w:gridCol w:w="1701"/>
        <w:gridCol w:w="1701"/>
      </w:tblGrid>
      <w:tr w:rsidR="00D5588A" w:rsidTr="00D5588A">
        <w:trPr>
          <w:trHeight w:val="645"/>
        </w:trPr>
        <w:tc>
          <w:tcPr>
            <w:tcW w:w="893" w:type="dxa"/>
            <w:vMerge w:val="restart"/>
            <w:tcBorders>
              <w:top w:val="single" w:sz="4" w:space="0" w:color="auto"/>
              <w:left w:val="single" w:sz="4" w:space="0" w:color="auto"/>
              <w:bottom w:val="single" w:sz="4" w:space="0" w:color="auto"/>
              <w:right w:val="single" w:sz="4" w:space="0" w:color="auto"/>
            </w:tcBorders>
            <w:vAlign w:val="center"/>
            <w:hideMark/>
          </w:tcPr>
          <w:p w:rsidR="00D5588A" w:rsidRDefault="00D5588A">
            <w:pPr>
              <w:spacing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Роки</w:t>
            </w:r>
          </w:p>
        </w:tc>
        <w:tc>
          <w:tcPr>
            <w:tcW w:w="3527" w:type="dxa"/>
            <w:gridSpan w:val="3"/>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Кількість туристів (осіб)</w:t>
            </w:r>
          </w:p>
        </w:tc>
        <w:tc>
          <w:tcPr>
            <w:tcW w:w="5095" w:type="dxa"/>
            <w:gridSpan w:val="3"/>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6"/>
                <w:szCs w:val="26"/>
                <w:lang w:val="uk-UA"/>
              </w:rPr>
            </w:pPr>
            <w:r>
              <w:rPr>
                <w:rFonts w:ascii="Times New Roman" w:eastAsia="Times New Roman" w:hAnsi="Times New Roman" w:cs="Times New Roman"/>
                <w:color w:val="000000"/>
                <w:sz w:val="26"/>
                <w:szCs w:val="26"/>
                <w:lang w:val="uk-UA"/>
              </w:rPr>
              <w:t>Обсяг доступного ринку (у грошовому еквіваленті)</w:t>
            </w:r>
          </w:p>
        </w:tc>
      </w:tr>
      <w:tr w:rsidR="00D5588A" w:rsidTr="00D5588A">
        <w:trPr>
          <w:trHeight w:val="6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rPr>
                <w:rFonts w:ascii="Times New Roman" w:eastAsia="Times New Roman" w:hAnsi="Times New Roman" w:cs="Times New Roman"/>
                <w:color w:val="000000"/>
                <w:sz w:val="26"/>
                <w:szCs w:val="26"/>
              </w:rPr>
            </w:pPr>
          </w:p>
        </w:tc>
        <w:tc>
          <w:tcPr>
            <w:tcW w:w="1152"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іноземні</w:t>
            </w:r>
          </w:p>
        </w:tc>
        <w:tc>
          <w:tcPr>
            <w:tcW w:w="1368"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вітчизняні</w:t>
            </w:r>
          </w:p>
        </w:tc>
        <w:tc>
          <w:tcPr>
            <w:tcW w:w="1007"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всього</w:t>
            </w:r>
          </w:p>
        </w:tc>
        <w:tc>
          <w:tcPr>
            <w:tcW w:w="1693"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6"/>
                <w:szCs w:val="26"/>
                <w:lang w:val="uk-UA"/>
              </w:rPr>
            </w:pPr>
            <w:r>
              <w:rPr>
                <w:rFonts w:ascii="Times New Roman" w:eastAsia="Times New Roman" w:hAnsi="Times New Roman" w:cs="Times New Roman"/>
                <w:color w:val="000000"/>
                <w:sz w:val="26"/>
                <w:szCs w:val="26"/>
                <w:lang w:val="uk-UA"/>
              </w:rPr>
              <w:t>іноземні</w:t>
            </w:r>
          </w:p>
          <w:p w:rsidR="00D5588A" w:rsidRDefault="00D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(дол. США)</w:t>
            </w:r>
          </w:p>
        </w:tc>
        <w:tc>
          <w:tcPr>
            <w:tcW w:w="1701"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вітчизняні (грн.)</w:t>
            </w:r>
          </w:p>
        </w:tc>
        <w:tc>
          <w:tcPr>
            <w:tcW w:w="1701"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6"/>
                <w:szCs w:val="26"/>
                <w:lang w:val="uk-UA"/>
              </w:rPr>
            </w:pPr>
            <w:r>
              <w:rPr>
                <w:rFonts w:ascii="Times New Roman" w:eastAsia="Times New Roman" w:hAnsi="Times New Roman" w:cs="Times New Roman"/>
                <w:color w:val="000000"/>
                <w:sz w:val="26"/>
                <w:szCs w:val="26"/>
                <w:lang w:val="uk-UA"/>
              </w:rPr>
              <w:t>всього</w:t>
            </w:r>
          </w:p>
          <w:p w:rsidR="00D5588A" w:rsidRDefault="00D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(грн.)</w:t>
            </w:r>
          </w:p>
        </w:tc>
      </w:tr>
      <w:tr w:rsidR="00D5588A" w:rsidTr="00D5588A">
        <w:trPr>
          <w:trHeight w:val="345"/>
        </w:trPr>
        <w:tc>
          <w:tcPr>
            <w:tcW w:w="8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2014</w:t>
            </w:r>
          </w:p>
        </w:tc>
        <w:tc>
          <w:tcPr>
            <w:tcW w:w="1152"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2418</w:t>
            </w:r>
          </w:p>
        </w:tc>
        <w:tc>
          <w:tcPr>
            <w:tcW w:w="1368"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61970</w:t>
            </w:r>
          </w:p>
        </w:tc>
        <w:tc>
          <w:tcPr>
            <w:tcW w:w="1007"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64388</w:t>
            </w:r>
          </w:p>
        </w:tc>
        <w:tc>
          <w:tcPr>
            <w:tcW w:w="1693"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6649500</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402805000</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456001000</w:t>
            </w:r>
          </w:p>
        </w:tc>
      </w:tr>
      <w:tr w:rsidR="00D5588A" w:rsidTr="00D5588A">
        <w:trPr>
          <w:trHeight w:val="345"/>
        </w:trPr>
        <w:tc>
          <w:tcPr>
            <w:tcW w:w="8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2015</w:t>
            </w:r>
          </w:p>
        </w:tc>
        <w:tc>
          <w:tcPr>
            <w:tcW w:w="1152"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2408</w:t>
            </w:r>
          </w:p>
        </w:tc>
        <w:tc>
          <w:tcPr>
            <w:tcW w:w="1368"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85265</w:t>
            </w:r>
          </w:p>
        </w:tc>
        <w:tc>
          <w:tcPr>
            <w:tcW w:w="1007"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87673</w:t>
            </w:r>
          </w:p>
        </w:tc>
        <w:tc>
          <w:tcPr>
            <w:tcW w:w="1693"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6622000</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554222500</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607198500</w:t>
            </w:r>
          </w:p>
        </w:tc>
      </w:tr>
      <w:tr w:rsidR="00D5588A" w:rsidTr="00D5588A">
        <w:trPr>
          <w:trHeight w:val="345"/>
        </w:trPr>
        <w:tc>
          <w:tcPr>
            <w:tcW w:w="8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2016</w:t>
            </w:r>
          </w:p>
        </w:tc>
        <w:tc>
          <w:tcPr>
            <w:tcW w:w="1152"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2446</w:t>
            </w:r>
          </w:p>
        </w:tc>
        <w:tc>
          <w:tcPr>
            <w:tcW w:w="1368"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115893</w:t>
            </w:r>
          </w:p>
        </w:tc>
        <w:tc>
          <w:tcPr>
            <w:tcW w:w="1007"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118339</w:t>
            </w:r>
          </w:p>
        </w:tc>
        <w:tc>
          <w:tcPr>
            <w:tcW w:w="1693"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6726500</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753304500</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807116500</w:t>
            </w:r>
          </w:p>
        </w:tc>
      </w:tr>
      <w:tr w:rsidR="00D5588A" w:rsidTr="00D5588A">
        <w:trPr>
          <w:trHeight w:val="345"/>
        </w:trPr>
        <w:tc>
          <w:tcPr>
            <w:tcW w:w="8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2017</w:t>
            </w:r>
          </w:p>
        </w:tc>
        <w:tc>
          <w:tcPr>
            <w:tcW w:w="1152"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2531</w:t>
            </w:r>
          </w:p>
        </w:tc>
        <w:tc>
          <w:tcPr>
            <w:tcW w:w="1368"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154289</w:t>
            </w:r>
          </w:p>
        </w:tc>
        <w:tc>
          <w:tcPr>
            <w:tcW w:w="1007"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156821</w:t>
            </w:r>
          </w:p>
        </w:tc>
        <w:tc>
          <w:tcPr>
            <w:tcW w:w="1693"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6960250</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1,003E+09</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1058560500</w:t>
            </w:r>
          </w:p>
        </w:tc>
      </w:tr>
      <w:tr w:rsidR="00D5588A" w:rsidTr="00D5588A">
        <w:trPr>
          <w:trHeight w:val="345"/>
        </w:trPr>
        <w:tc>
          <w:tcPr>
            <w:tcW w:w="8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2018</w:t>
            </w:r>
          </w:p>
        </w:tc>
        <w:tc>
          <w:tcPr>
            <w:tcW w:w="1152"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2665</w:t>
            </w:r>
          </w:p>
        </w:tc>
        <w:tc>
          <w:tcPr>
            <w:tcW w:w="1368"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200890</w:t>
            </w:r>
          </w:p>
        </w:tc>
        <w:tc>
          <w:tcPr>
            <w:tcW w:w="1007"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203555</w:t>
            </w:r>
          </w:p>
        </w:tc>
        <w:tc>
          <w:tcPr>
            <w:tcW w:w="1693"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7328750</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1,306E+09</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1364415000</w:t>
            </w:r>
          </w:p>
        </w:tc>
      </w:tr>
    </w:tbl>
    <w:p w:rsidR="00D5588A" w:rsidRDefault="00D5588A" w:rsidP="00D5588A">
      <w:pPr>
        <w:spacing w:after="0" w:line="360" w:lineRule="auto"/>
        <w:jc w:val="center"/>
        <w:rPr>
          <w:rFonts w:ascii="Times New Roman" w:eastAsia="Times New Roman" w:hAnsi="Times New Roman" w:cs="Times New Roman"/>
          <w:sz w:val="26"/>
          <w:szCs w:val="26"/>
          <w:lang w:val="uk-UA"/>
        </w:rPr>
      </w:pPr>
    </w:p>
    <w:p w:rsidR="00D5588A" w:rsidRDefault="00D5588A" w:rsidP="00D5588A">
      <w:pPr>
        <w:spacing w:after="0" w:line="360" w:lineRule="auto"/>
        <w:ind w:firstLine="709"/>
        <w:jc w:val="both"/>
        <w:rPr>
          <w:rFonts w:ascii="Times New Roman" w:eastAsia="Times New Roman" w:hAnsi="Times New Roman" w:cs="Times New Roman"/>
          <w:sz w:val="26"/>
          <w:szCs w:val="26"/>
          <w:lang w:val="en-US"/>
        </w:rPr>
      </w:pPr>
    </w:p>
    <w:p w:rsidR="00D5588A" w:rsidRDefault="00D5588A" w:rsidP="00D5588A">
      <w:pPr>
        <w:spacing w:after="0" w:line="360" w:lineRule="auto"/>
        <w:ind w:firstLine="709"/>
        <w:jc w:val="both"/>
        <w:rPr>
          <w:rFonts w:ascii="Times New Roman" w:eastAsia="Times New Roman" w:hAnsi="Times New Roman" w:cs="Times New Roman"/>
          <w:sz w:val="26"/>
          <w:szCs w:val="26"/>
          <w:lang w:val="en-US"/>
        </w:rPr>
      </w:pPr>
    </w:p>
    <w:p w:rsidR="00D5588A" w:rsidRDefault="00D5588A" w:rsidP="00D5588A">
      <w:pPr>
        <w:spacing w:after="0" w:line="360" w:lineRule="auto"/>
        <w:ind w:firstLine="709"/>
        <w:jc w:val="both"/>
        <w:rPr>
          <w:rFonts w:ascii="Times New Roman" w:eastAsia="Times New Roman" w:hAnsi="Times New Roman" w:cs="Times New Roman"/>
          <w:sz w:val="26"/>
          <w:szCs w:val="26"/>
          <w:lang w:val="en-US"/>
        </w:rPr>
      </w:pPr>
    </w:p>
    <w:p w:rsidR="00D5588A" w:rsidRDefault="00D5588A" w:rsidP="00D5588A">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Таблиця 2.35 – Песимістичний прогноз обсягу доступного ринку проекту у грошовому еквіваленті</w:t>
      </w:r>
    </w:p>
    <w:tbl>
      <w:tblPr>
        <w:tblW w:w="9515"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
        <w:gridCol w:w="1152"/>
        <w:gridCol w:w="1368"/>
        <w:gridCol w:w="940"/>
        <w:gridCol w:w="1693"/>
        <w:gridCol w:w="1701"/>
        <w:gridCol w:w="1701"/>
      </w:tblGrid>
      <w:tr w:rsidR="00D5588A" w:rsidTr="00D5588A">
        <w:trPr>
          <w:trHeight w:val="645"/>
        </w:trPr>
        <w:tc>
          <w:tcPr>
            <w:tcW w:w="960" w:type="dxa"/>
            <w:vMerge w:val="restart"/>
            <w:tcBorders>
              <w:top w:val="single" w:sz="4" w:space="0" w:color="auto"/>
              <w:left w:val="single" w:sz="4" w:space="0" w:color="auto"/>
              <w:bottom w:val="single" w:sz="4" w:space="0" w:color="auto"/>
              <w:right w:val="single" w:sz="4" w:space="0" w:color="auto"/>
            </w:tcBorders>
            <w:vAlign w:val="center"/>
            <w:hideMark/>
          </w:tcPr>
          <w:p w:rsidR="00D5588A" w:rsidRDefault="00D5588A">
            <w:pPr>
              <w:spacing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Роки</w:t>
            </w:r>
          </w:p>
        </w:tc>
        <w:tc>
          <w:tcPr>
            <w:tcW w:w="3460" w:type="dxa"/>
            <w:gridSpan w:val="3"/>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Кількість туристів (осіб)</w:t>
            </w:r>
          </w:p>
        </w:tc>
        <w:tc>
          <w:tcPr>
            <w:tcW w:w="5095" w:type="dxa"/>
            <w:gridSpan w:val="3"/>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6"/>
                <w:szCs w:val="26"/>
                <w:lang w:val="uk-UA"/>
              </w:rPr>
            </w:pPr>
            <w:r>
              <w:rPr>
                <w:rFonts w:ascii="Times New Roman" w:eastAsia="Times New Roman" w:hAnsi="Times New Roman" w:cs="Times New Roman"/>
                <w:color w:val="000000"/>
                <w:sz w:val="26"/>
                <w:szCs w:val="26"/>
                <w:lang w:val="uk-UA"/>
              </w:rPr>
              <w:t>Обсяг доступного ринку (у грошовому еквіваленті)</w:t>
            </w:r>
          </w:p>
        </w:tc>
      </w:tr>
      <w:tr w:rsidR="00D5588A" w:rsidTr="00D5588A">
        <w:trPr>
          <w:trHeight w:val="6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D5588A" w:rsidRDefault="00D5588A">
            <w:pPr>
              <w:spacing w:after="0" w:line="240" w:lineRule="auto"/>
              <w:rPr>
                <w:rFonts w:ascii="Times New Roman" w:eastAsia="Times New Roman" w:hAnsi="Times New Roman" w:cs="Times New Roman"/>
                <w:color w:val="000000"/>
                <w:sz w:val="26"/>
                <w:szCs w:val="26"/>
              </w:rPr>
            </w:pPr>
          </w:p>
        </w:tc>
        <w:tc>
          <w:tcPr>
            <w:tcW w:w="1152"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іноземні</w:t>
            </w:r>
          </w:p>
        </w:tc>
        <w:tc>
          <w:tcPr>
            <w:tcW w:w="1368"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вітчизняні</w:t>
            </w:r>
          </w:p>
        </w:tc>
        <w:tc>
          <w:tcPr>
            <w:tcW w:w="940"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всього</w:t>
            </w:r>
          </w:p>
        </w:tc>
        <w:tc>
          <w:tcPr>
            <w:tcW w:w="1693"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6"/>
                <w:szCs w:val="26"/>
                <w:lang w:val="uk-UA"/>
              </w:rPr>
            </w:pPr>
            <w:r>
              <w:rPr>
                <w:rFonts w:ascii="Times New Roman" w:eastAsia="Times New Roman" w:hAnsi="Times New Roman" w:cs="Times New Roman"/>
                <w:color w:val="000000"/>
                <w:sz w:val="26"/>
                <w:szCs w:val="26"/>
                <w:lang w:val="uk-UA"/>
              </w:rPr>
              <w:t>іноземні</w:t>
            </w:r>
          </w:p>
          <w:p w:rsidR="00D5588A" w:rsidRDefault="00D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(дол. США)</w:t>
            </w:r>
          </w:p>
        </w:tc>
        <w:tc>
          <w:tcPr>
            <w:tcW w:w="1701"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вітчизняні (грн.)</w:t>
            </w:r>
          </w:p>
        </w:tc>
        <w:tc>
          <w:tcPr>
            <w:tcW w:w="1701" w:type="dxa"/>
            <w:tcBorders>
              <w:top w:val="single" w:sz="4" w:space="0" w:color="auto"/>
              <w:left w:val="single" w:sz="4" w:space="0" w:color="auto"/>
              <w:bottom w:val="single" w:sz="4" w:space="0" w:color="auto"/>
              <w:right w:val="single" w:sz="4" w:space="0" w:color="auto"/>
            </w:tcBorders>
            <w:vAlign w:val="bottom"/>
            <w:hideMark/>
          </w:tcPr>
          <w:p w:rsidR="00D5588A" w:rsidRDefault="00D5588A">
            <w:pPr>
              <w:spacing w:after="0" w:line="240" w:lineRule="auto"/>
              <w:jc w:val="center"/>
              <w:rPr>
                <w:rFonts w:ascii="Times New Roman" w:eastAsia="Times New Roman" w:hAnsi="Times New Roman" w:cs="Times New Roman"/>
                <w:color w:val="000000"/>
                <w:sz w:val="26"/>
                <w:szCs w:val="26"/>
                <w:lang w:val="uk-UA"/>
              </w:rPr>
            </w:pPr>
            <w:r>
              <w:rPr>
                <w:rFonts w:ascii="Times New Roman" w:eastAsia="Times New Roman" w:hAnsi="Times New Roman" w:cs="Times New Roman"/>
                <w:color w:val="000000"/>
                <w:sz w:val="26"/>
                <w:szCs w:val="26"/>
                <w:lang w:val="uk-UA"/>
              </w:rPr>
              <w:t>всього</w:t>
            </w:r>
          </w:p>
          <w:p w:rsidR="00D5588A" w:rsidRDefault="00D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(грн.)</w:t>
            </w:r>
          </w:p>
        </w:tc>
      </w:tr>
      <w:tr w:rsidR="00D5588A" w:rsidTr="00D5588A">
        <w:trPr>
          <w:trHeight w:val="345"/>
        </w:trPr>
        <w:tc>
          <w:tcPr>
            <w:tcW w:w="9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2014</w:t>
            </w:r>
          </w:p>
        </w:tc>
        <w:tc>
          <w:tcPr>
            <w:tcW w:w="1152"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16</w:t>
            </w:r>
          </w:p>
        </w:tc>
        <w:tc>
          <w:tcPr>
            <w:tcW w:w="1368"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7791</w:t>
            </w:r>
          </w:p>
        </w:tc>
        <w:tc>
          <w:tcPr>
            <w:tcW w:w="940"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7808</w:t>
            </w:r>
          </w:p>
        </w:tc>
        <w:tc>
          <w:tcPr>
            <w:tcW w:w="1693"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44000</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50641500</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50993500</w:t>
            </w:r>
          </w:p>
        </w:tc>
      </w:tr>
      <w:tr w:rsidR="00D5588A" w:rsidTr="00D5588A">
        <w:trPr>
          <w:trHeight w:val="345"/>
        </w:trPr>
        <w:tc>
          <w:tcPr>
            <w:tcW w:w="9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2015</w:t>
            </w:r>
          </w:p>
        </w:tc>
        <w:tc>
          <w:tcPr>
            <w:tcW w:w="1152"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19</w:t>
            </w:r>
          </w:p>
        </w:tc>
        <w:tc>
          <w:tcPr>
            <w:tcW w:w="1368"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12480</w:t>
            </w:r>
          </w:p>
        </w:tc>
        <w:tc>
          <w:tcPr>
            <w:tcW w:w="940"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12499</w:t>
            </w:r>
          </w:p>
        </w:tc>
        <w:tc>
          <w:tcPr>
            <w:tcW w:w="1693"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52250</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81120000</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81538000</w:t>
            </w:r>
          </w:p>
        </w:tc>
      </w:tr>
      <w:tr w:rsidR="00D5588A" w:rsidTr="00D5588A">
        <w:trPr>
          <w:trHeight w:val="345"/>
        </w:trPr>
        <w:tc>
          <w:tcPr>
            <w:tcW w:w="9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2016</w:t>
            </w:r>
          </w:p>
        </w:tc>
        <w:tc>
          <w:tcPr>
            <w:tcW w:w="1152"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23</w:t>
            </w:r>
          </w:p>
        </w:tc>
        <w:tc>
          <w:tcPr>
            <w:tcW w:w="1368"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19245</w:t>
            </w:r>
          </w:p>
        </w:tc>
        <w:tc>
          <w:tcPr>
            <w:tcW w:w="940"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19267</w:t>
            </w:r>
          </w:p>
        </w:tc>
        <w:tc>
          <w:tcPr>
            <w:tcW w:w="1693"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63250</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1,25E+08</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125598500</w:t>
            </w:r>
          </w:p>
        </w:tc>
      </w:tr>
      <w:tr w:rsidR="00D5588A" w:rsidTr="00D5588A">
        <w:trPr>
          <w:trHeight w:val="345"/>
        </w:trPr>
        <w:tc>
          <w:tcPr>
            <w:tcW w:w="9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2017</w:t>
            </w:r>
          </w:p>
        </w:tc>
        <w:tc>
          <w:tcPr>
            <w:tcW w:w="1152"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27</w:t>
            </w:r>
          </w:p>
        </w:tc>
        <w:tc>
          <w:tcPr>
            <w:tcW w:w="1368"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28521</w:t>
            </w:r>
          </w:p>
        </w:tc>
        <w:tc>
          <w:tcPr>
            <w:tcW w:w="940"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28548</w:t>
            </w:r>
          </w:p>
        </w:tc>
        <w:tc>
          <w:tcPr>
            <w:tcW w:w="1693"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74250</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1,85E+08</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185980500</w:t>
            </w:r>
          </w:p>
        </w:tc>
      </w:tr>
      <w:tr w:rsidR="00D5588A" w:rsidTr="00D5588A">
        <w:trPr>
          <w:trHeight w:val="345"/>
        </w:trPr>
        <w:tc>
          <w:tcPr>
            <w:tcW w:w="9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2018</w:t>
            </w:r>
          </w:p>
        </w:tc>
        <w:tc>
          <w:tcPr>
            <w:tcW w:w="1152"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32</w:t>
            </w:r>
          </w:p>
        </w:tc>
        <w:tc>
          <w:tcPr>
            <w:tcW w:w="1368"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40746</w:t>
            </w:r>
          </w:p>
        </w:tc>
        <w:tc>
          <w:tcPr>
            <w:tcW w:w="940"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40777</w:t>
            </w:r>
          </w:p>
        </w:tc>
        <w:tc>
          <w:tcPr>
            <w:tcW w:w="1693"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88000</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2,65E+08</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D5588A" w:rsidRDefault="00D5588A">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265553000</w:t>
            </w:r>
          </w:p>
        </w:tc>
      </w:tr>
    </w:tbl>
    <w:p w:rsidR="00D5588A" w:rsidRDefault="00D5588A" w:rsidP="00D5588A">
      <w:pPr>
        <w:spacing w:after="0" w:line="360" w:lineRule="auto"/>
        <w:jc w:val="center"/>
        <w:rPr>
          <w:rFonts w:ascii="Times New Roman" w:eastAsia="Times New Roman" w:hAnsi="Times New Roman" w:cs="Times New Roman"/>
          <w:sz w:val="26"/>
          <w:szCs w:val="26"/>
          <w:lang w:val="uk-UA"/>
        </w:rPr>
      </w:pPr>
    </w:p>
    <w:p w:rsidR="00D5588A" w:rsidRDefault="00D5588A" w:rsidP="00D5588A">
      <w:pPr>
        <w:spacing w:after="0" w:line="360" w:lineRule="auto"/>
        <w:ind w:firstLine="709"/>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Щодо реального ринку, то у випадку проекту «</w:t>
      </w:r>
      <w:proofErr w:type="spellStart"/>
      <w:r>
        <w:rPr>
          <w:rFonts w:ascii="Times New Roman" w:eastAsia="Times New Roman" w:hAnsi="Times New Roman" w:cs="Times New Roman"/>
          <w:sz w:val="26"/>
          <w:szCs w:val="26"/>
          <w:lang w:val="en-US"/>
        </w:rPr>
        <w:t>InterMedicalEcoCity</w:t>
      </w:r>
      <w:proofErr w:type="spellEnd"/>
      <w:r>
        <w:rPr>
          <w:rFonts w:ascii="Times New Roman" w:eastAsia="Times New Roman" w:hAnsi="Times New Roman" w:cs="Times New Roman"/>
          <w:sz w:val="26"/>
          <w:szCs w:val="26"/>
          <w:lang w:val="uk-UA"/>
        </w:rPr>
        <w:t xml:space="preserve">» </w:t>
      </w:r>
      <w:r>
        <w:rPr>
          <w:rFonts w:ascii="Times New Roman" w:eastAsia="Times New Roman" w:hAnsi="Times New Roman" w:cs="Times New Roman"/>
          <w:b/>
          <w:i/>
          <w:sz w:val="26"/>
          <w:szCs w:val="26"/>
          <w:lang w:val="uk-UA"/>
        </w:rPr>
        <w:t>реальним  ринком</w:t>
      </w:r>
      <w:r>
        <w:rPr>
          <w:rFonts w:ascii="Times New Roman" w:eastAsia="Times New Roman" w:hAnsi="Times New Roman" w:cs="Times New Roman"/>
          <w:sz w:val="26"/>
          <w:szCs w:val="26"/>
          <w:lang w:val="uk-UA"/>
        </w:rPr>
        <w:t xml:space="preserve"> є частка від доступного ринку з урахуванням сегментації споживачів за доступними їм послугами залежно від вартості цих послуг. Тому обсяг реального ринку може бути розрахований тільки після визначення кількості закладів розміщення за їх видами і, відповідно вартістю надаваних послуг.</w:t>
      </w:r>
    </w:p>
    <w:p w:rsidR="00D5588A" w:rsidRDefault="00D5588A" w:rsidP="00D5588A">
      <w:pPr>
        <w:spacing w:after="0" w:line="360" w:lineRule="auto"/>
        <w:ind w:firstLine="708"/>
        <w:jc w:val="both"/>
        <w:rPr>
          <w:rFonts w:ascii="Times New Roman" w:eastAsia="Times New Roman" w:hAnsi="Times New Roman" w:cs="Times New Roman"/>
          <w:b/>
          <w:i/>
          <w:sz w:val="26"/>
          <w:szCs w:val="26"/>
          <w:lang w:val="uk-UA"/>
        </w:rPr>
      </w:pPr>
      <w:r>
        <w:rPr>
          <w:rFonts w:ascii="Times New Roman" w:eastAsia="Times New Roman" w:hAnsi="Times New Roman" w:cs="Times New Roman"/>
          <w:b/>
          <w:i/>
          <w:sz w:val="26"/>
          <w:szCs w:val="26"/>
          <w:lang w:val="uk-UA"/>
        </w:rPr>
        <w:t>Враховуючи основні характеристики послуг проекту «</w:t>
      </w:r>
      <w:proofErr w:type="spellStart"/>
      <w:r>
        <w:rPr>
          <w:rFonts w:ascii="Times New Roman" w:eastAsia="Times New Roman" w:hAnsi="Times New Roman" w:cs="Times New Roman"/>
          <w:b/>
          <w:i/>
          <w:sz w:val="26"/>
          <w:szCs w:val="26"/>
          <w:lang w:val="en-US"/>
        </w:rPr>
        <w:t>InterMedicalEcoCity</w:t>
      </w:r>
      <w:proofErr w:type="spellEnd"/>
      <w:r>
        <w:rPr>
          <w:rFonts w:ascii="Times New Roman" w:eastAsia="Times New Roman" w:hAnsi="Times New Roman" w:cs="Times New Roman"/>
          <w:b/>
          <w:i/>
          <w:sz w:val="26"/>
          <w:szCs w:val="26"/>
          <w:lang w:val="uk-UA"/>
        </w:rPr>
        <w:t xml:space="preserve">»: </w:t>
      </w:r>
    </w:p>
    <w:p w:rsidR="00D5588A" w:rsidRDefault="00D5588A" w:rsidP="00D5588A">
      <w:pPr>
        <w:numPr>
          <w:ilvl w:val="0"/>
          <w:numId w:val="2"/>
        </w:numPr>
        <w:spacing w:after="0" w:line="360" w:lineRule="auto"/>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 xml:space="preserve">унікальність на своєму ринку (як в Україні так за кордоном); </w:t>
      </w:r>
    </w:p>
    <w:p w:rsidR="00D5588A" w:rsidRDefault="00D5588A" w:rsidP="00D5588A">
      <w:pPr>
        <w:numPr>
          <w:ilvl w:val="0"/>
          <w:numId w:val="2"/>
        </w:numPr>
        <w:spacing w:after="0" w:line="360" w:lineRule="auto"/>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 xml:space="preserve">наближеність до цільової аудиторії; </w:t>
      </w:r>
    </w:p>
    <w:p w:rsidR="00D5588A" w:rsidRDefault="00D5588A" w:rsidP="00D5588A">
      <w:pPr>
        <w:numPr>
          <w:ilvl w:val="0"/>
          <w:numId w:val="2"/>
        </w:numPr>
        <w:spacing w:after="0" w:line="360" w:lineRule="auto"/>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конкурентна ціна на пропоновані послуги,</w:t>
      </w:r>
    </w:p>
    <w:p w:rsidR="00D5588A" w:rsidRDefault="00D5588A" w:rsidP="00D5588A">
      <w:pPr>
        <w:spacing w:after="0" w:line="360" w:lineRule="auto"/>
        <w:ind w:firstLine="708"/>
        <w:rPr>
          <w:rFonts w:ascii="Times New Roman" w:eastAsia="Times New Roman" w:hAnsi="Times New Roman" w:cs="Times New Roman"/>
          <w:b/>
          <w:i/>
          <w:sz w:val="26"/>
          <w:szCs w:val="26"/>
          <w:lang w:val="uk-UA"/>
        </w:rPr>
      </w:pPr>
      <w:r>
        <w:rPr>
          <w:rFonts w:ascii="Times New Roman" w:eastAsia="Times New Roman" w:hAnsi="Times New Roman" w:cs="Times New Roman"/>
          <w:b/>
          <w:i/>
          <w:sz w:val="26"/>
          <w:szCs w:val="26"/>
          <w:lang w:val="uk-UA"/>
        </w:rPr>
        <w:t>можна запланувати наступні канали залучення клієнтів:</w:t>
      </w:r>
    </w:p>
    <w:p w:rsidR="00D5588A" w:rsidRDefault="00D5588A" w:rsidP="00D5588A">
      <w:pPr>
        <w:numPr>
          <w:ilvl w:val="0"/>
          <w:numId w:val="3"/>
        </w:numPr>
        <w:spacing w:after="0" w:line="360" w:lineRule="auto"/>
        <w:ind w:firstLine="828"/>
        <w:contextualSpacing/>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наявність бази клієнтів, які вже одержали медичні послуги;</w:t>
      </w:r>
    </w:p>
    <w:p w:rsidR="00D5588A" w:rsidRDefault="00D5588A" w:rsidP="00D5588A">
      <w:pPr>
        <w:numPr>
          <w:ilvl w:val="0"/>
          <w:numId w:val="3"/>
        </w:numPr>
        <w:spacing w:after="0" w:line="360" w:lineRule="auto"/>
        <w:ind w:firstLine="828"/>
        <w:contextualSpacing/>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розробка системи представництв проекту по адміністративним регіонам держави;</w:t>
      </w:r>
    </w:p>
    <w:p w:rsidR="00D5588A" w:rsidRDefault="00D5588A" w:rsidP="00D5588A">
      <w:pPr>
        <w:numPr>
          <w:ilvl w:val="0"/>
          <w:numId w:val="3"/>
        </w:numPr>
        <w:spacing w:after="0" w:line="360" w:lineRule="auto"/>
        <w:ind w:firstLine="828"/>
        <w:contextualSpacing/>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реклама, просування результатів оздоровлення та реабілітації;</w:t>
      </w:r>
    </w:p>
    <w:p w:rsidR="00D5588A" w:rsidRDefault="00D5588A" w:rsidP="00D5588A">
      <w:pPr>
        <w:numPr>
          <w:ilvl w:val="0"/>
          <w:numId w:val="3"/>
        </w:numPr>
        <w:spacing w:after="0" w:line="360" w:lineRule="auto"/>
        <w:ind w:firstLine="828"/>
        <w:contextualSpacing/>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участь у державних, закордонних виставках, ярмарках з метою просування свого продукту.</w:t>
      </w:r>
    </w:p>
    <w:p w:rsidR="00D5588A" w:rsidRDefault="00D5588A" w:rsidP="00D5588A">
      <w:pPr>
        <w:spacing w:after="0" w:line="360" w:lineRule="auto"/>
        <w:ind w:firstLine="709"/>
        <w:jc w:val="both"/>
        <w:rPr>
          <w:rFonts w:ascii="Times New Roman" w:eastAsia="Times New Roman" w:hAnsi="Times New Roman" w:cs="Times New Roman"/>
          <w:sz w:val="26"/>
          <w:szCs w:val="26"/>
          <w:lang w:val="uk-UA"/>
        </w:rPr>
      </w:pPr>
    </w:p>
    <w:p w:rsidR="00D5588A" w:rsidRDefault="00D5588A" w:rsidP="00D5588A">
      <w:pPr>
        <w:spacing w:after="0" w:line="360" w:lineRule="auto"/>
        <w:rPr>
          <w:rFonts w:ascii="Times New Roman" w:eastAsia="Times New Roman" w:hAnsi="Times New Roman" w:cs="Times New Roman"/>
          <w:sz w:val="26"/>
          <w:szCs w:val="26"/>
          <w:lang w:val="uk-UA"/>
        </w:rPr>
        <w:sectPr w:rsidR="00D5588A">
          <w:pgSz w:w="11906" w:h="16838"/>
          <w:pgMar w:top="1134" w:right="850" w:bottom="1134" w:left="1701" w:header="708" w:footer="708" w:gutter="0"/>
          <w:pgNumType w:start="52"/>
          <w:cols w:space="720"/>
        </w:sectPr>
      </w:pPr>
    </w:p>
    <w:p w:rsidR="00D5588A" w:rsidRDefault="00D5588A" w:rsidP="00D5588A">
      <w:pPr>
        <w:rPr>
          <w:rFonts w:ascii="Calibri" w:eastAsia="Times New Roman" w:hAnsi="Calibri" w:cs="Times New Roman"/>
          <w:sz w:val="26"/>
          <w:szCs w:val="26"/>
          <w:lang w:val="uk-UA"/>
        </w:rPr>
      </w:pPr>
      <w:r>
        <w:rPr>
          <w:rFonts w:ascii="Calibri" w:eastAsia="Times New Roman" w:hAnsi="Calibri" w:cs="Times New Roman"/>
        </w:rPr>
      </w:r>
      <w:r>
        <w:rPr>
          <w:rFonts w:ascii="Calibri" w:eastAsia="Times New Roman" w:hAnsi="Calibri" w:cs="Times New Roman"/>
        </w:rPr>
        <w:pict>
          <v:group id="Полотно 545" o:spid="_x0000_s1026" editas="canvas" style="width:703.7pt;height:319.8pt;mso-position-horizontal-relative:char;mso-position-vertical-relative:line" coordsize="8936990,4061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8936990;height:4061460;visibility:visible">
              <v:fill o:detectmouseclick="t"/>
              <v:path o:connecttype="none"/>
            </v:shape>
            <v:rect id="Rectangle 58" o:spid="_x0000_s1028" style="position:absolute;left:1304475;top:1640;width:1324718;height:6864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z6lsYA&#10;AADcAAAADwAAAGRycy9kb3ducmV2LnhtbESPQWvCQBSE74L/YXmFXkrdWGxrU1eRYEE92eilt0f2&#10;NQnNvo15q6b/3i0UPA4z8w0zW/SuUWfqpPZsYDxKQBEX3tZcGjjsPx6noCQgW2w8k4FfEljMh4MZ&#10;ptZf+JPOeShVhLCkaKAKoU21lqIihzLyLXH0vn3nMETZldp2eIlw1+inJHnRDmuOCxW2lFVU/OQn&#10;ZwDdppxsjm/bXA6yet4/ZDv5yoy5v+uX76AC9eEW/m+vrYHJ9BX+zsQjo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iz6lsYAAADcAAAADwAAAAAAAAAAAAAAAACYAgAAZHJz&#10;L2Rvd25yZXYueG1sUEsFBgAAAAAEAAQA9QAAAIsDAAAAAA==&#10;" strokeweight="2.25pt">
              <v:textbox style="mso-next-textbox:#Rectangle 58">
                <w:txbxContent>
                  <w:p w:rsidR="00D5588A" w:rsidRDefault="00D5588A" w:rsidP="00D5588A">
                    <w:pPr>
                      <w:jc w:val="center"/>
                      <w:rPr>
                        <w:sz w:val="20"/>
                        <w:szCs w:val="20"/>
                        <w:lang w:val="uk-UA"/>
                      </w:rPr>
                    </w:pPr>
                    <w:r>
                      <w:rPr>
                        <w:sz w:val="20"/>
                        <w:szCs w:val="20"/>
                        <w:lang w:val="uk-UA"/>
                      </w:rPr>
                      <w:t>Споживачі ринку рекреаційного туризму</w:t>
                    </w:r>
                  </w:p>
                </w:txbxContent>
              </v:textbox>
            </v:rect>
            <v:rect id="Rectangle 59" o:spid="_x0000_s1029" style="position:absolute;width:1143339;height:6848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Nu5MIA&#10;AADcAAAADwAAAGRycy9kb3ducmV2LnhtbERPTWvCQBC9F/wPywi9FN1UrGh0FQkWqqc2evE2ZMck&#10;mJ1NM1tN/333IPT4eN+rTe8adaNOas8GXscJKOLC25pLA6fj+2gOSgKyxcYzGfglgc168LTC1Po7&#10;f9EtD6WKISwpGqhCaFOtpajIoYx9Sxy5i+8chgi7UtsO7zHcNXqSJDPtsObYUGFLWUXFNf9xBtDt&#10;y+n+e3HI5SS7t+NL9innzJjnYb9dggrUh3/xw/1hDUzncW08E4+AX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s27kwgAAANwAAAAPAAAAAAAAAAAAAAAAAJgCAABkcnMvZG93&#10;bnJldi54bWxQSwUGAAAAAAQABAD1AAAAhwMAAAAA&#10;" strokeweight="2.25pt">
              <v:textbox style="mso-next-textbox:#Rectangle 59">
                <w:txbxContent>
                  <w:p w:rsidR="00D5588A" w:rsidRDefault="00D5588A" w:rsidP="00D5588A">
                    <w:pPr>
                      <w:jc w:val="center"/>
                      <w:rPr>
                        <w:sz w:val="20"/>
                        <w:szCs w:val="20"/>
                        <w:lang w:val="uk-UA"/>
                      </w:rPr>
                    </w:pPr>
                    <w:r>
                      <w:rPr>
                        <w:sz w:val="20"/>
                        <w:szCs w:val="20"/>
                        <w:lang w:val="uk-UA"/>
                      </w:rPr>
                      <w:t>Споживачі ринку лікувального туризму</w:t>
                    </w:r>
                  </w:p>
                </w:txbxContent>
              </v:textbox>
            </v:rect>
            <v:rect id="Rectangle 60" o:spid="_x0000_s1030" style="position:absolute;left:1714198;top:1257314;width:1372492;height:3428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Lf8UA&#10;AADcAAAADwAAAGRycy9kb3ducmV2LnhtbESPQWvCQBSE7wX/w/IEL6IbxYqmriKhhdqTRi+9PbKv&#10;SWj2bZq31fTfdwtCj8PMfMNsdr1r1JU6qT0bmE0TUMSFtzWXBi7nl8kKlARki41nMvBDArvt4GGD&#10;qfU3PtE1D6WKEJYUDVQhtKnWUlTkUKa+JY7eh+8chii7UtsObxHuGj1PkqV2WHNcqLClrKLiM/92&#10;BtAdysXha/2Wy0WeH8/j7CjvmTGjYb9/AhWoD//he/vVGlis1vB3Jh4Bv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8t/xQAAANwAAAAPAAAAAAAAAAAAAAAAAJgCAABkcnMv&#10;ZG93bnJldi54bWxQSwUGAAAAAAQABAD1AAAAigMAAAAA&#10;" strokeweight="2.25pt">
              <v:textbox style="mso-next-textbox:#Rectangle 60">
                <w:txbxContent>
                  <w:p w:rsidR="00D5588A" w:rsidRDefault="00D5588A" w:rsidP="00D5588A">
                    <w:pPr>
                      <w:jc w:val="center"/>
                      <w:rPr>
                        <w:sz w:val="24"/>
                        <w:szCs w:val="24"/>
                        <w:lang w:val="uk-UA"/>
                      </w:rPr>
                    </w:pPr>
                    <w:r>
                      <w:rPr>
                        <w:sz w:val="24"/>
                        <w:szCs w:val="24"/>
                        <w:lang w:val="uk-UA"/>
                      </w:rPr>
                      <w:t>Зовнішні</w:t>
                    </w:r>
                  </w:p>
                </w:txbxContent>
              </v:textbox>
            </v:rect>
            <v:rect id="Rectangle 61" o:spid="_x0000_s1031" style="position:absolute;left:5258387;top:1243371;width:1373302;height:3428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z0P8IA&#10;AADcAAAADwAAAGRycy9kb3ducmV2LnhtbERPTWvCQBC9F/wPywi9FN1UrGh0FQkWqqc2evE2ZMck&#10;mJ1NM1tN/333IPT4eN+rTe8adaNOas8GXscJKOLC25pLA6fj+2gOSgKyxcYzGfglgc168LTC1Po7&#10;f9EtD6WKISwpGqhCaFOtpajIoYx9Sxy5i+8chgi7UtsO7zHcNXqSJDPtsObYUGFLWUXFNf9xBtDt&#10;y+n+e3HI5SS7t+NL9innzJjnYb9dggrUh3/xw/1hDUwXcX48E4+AX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HPQ/wgAAANwAAAAPAAAAAAAAAAAAAAAAAJgCAABkcnMvZG93&#10;bnJldi54bWxQSwUGAAAAAAQABAD1AAAAhwMAAAAA&#10;" strokeweight="2.25pt">
              <v:textbox style="mso-next-textbox:#Rectangle 61">
                <w:txbxContent>
                  <w:p w:rsidR="00D5588A" w:rsidRDefault="00D5588A" w:rsidP="00D5588A">
                    <w:pPr>
                      <w:jc w:val="center"/>
                      <w:rPr>
                        <w:sz w:val="24"/>
                        <w:szCs w:val="24"/>
                        <w:lang w:val="uk-UA"/>
                      </w:rPr>
                    </w:pPr>
                    <w:r>
                      <w:rPr>
                        <w:sz w:val="24"/>
                        <w:szCs w:val="24"/>
                        <w:lang w:val="uk-UA"/>
                      </w:rPr>
                      <w:t>Внутрішні</w:t>
                    </w:r>
                  </w:p>
                </w:txbxContent>
              </v:textbox>
            </v:rect>
            <v:rect id="Rectangle 62" o:spid="_x0000_s1032" style="position:absolute;left:1143339;top:3402047;width:1027547;height:4576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w5jcMA&#10;AADcAAAADwAAAGRycy9kb3ducmV2LnhtbESPQYvCMBSE74L/ITzBm6bqIm7XKCoKC3tSF7y+bZ5t&#10;tXkpSdTqr98IgsdhZr5hpvPGVOJKzpeWFQz6CQjizOqScwW/+01vAsIHZI2VZVJwJw/zWbs1xVTb&#10;G2/pugu5iBD2KSooQqhTKX1WkEHftzVx9I7WGQxRulxqh7cIN5UcJslYGiw5LhRY06qg7Ly7GAX2&#10;tFwfysVhVf84OTKPhwx/2VGpbqdZfIEI1IR3+NX+1go+PgfwPBOPgJ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Kw5jcMAAADcAAAADwAAAAAAAAAAAAAAAACYAgAAZHJzL2Rv&#10;d25yZXYueG1sUEsFBgAAAAAEAAQA9QAAAIgDAAAAAA==&#10;" strokeweight=".5pt">
              <v:textbox style="mso-next-textbox:#Rectangle 62">
                <w:txbxContent>
                  <w:p w:rsidR="00D5588A" w:rsidRDefault="00D5588A" w:rsidP="00D5588A">
                    <w:pPr>
                      <w:jc w:val="center"/>
                      <w:rPr>
                        <w:sz w:val="20"/>
                        <w:szCs w:val="20"/>
                        <w:lang w:val="uk-UA"/>
                      </w:rPr>
                    </w:pPr>
                    <w:r>
                      <w:rPr>
                        <w:sz w:val="20"/>
                        <w:szCs w:val="20"/>
                        <w:lang w:val="uk-UA"/>
                      </w:rPr>
                      <w:t>Службові поїздки</w:t>
                    </w:r>
                  </w:p>
                </w:txbxContent>
              </v:textbox>
            </v:rect>
            <v:rect id="Rectangle 63" o:spid="_x0000_s1033" style="position:absolute;left:7619559;top:2054515;width:1027547;height:6864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ux+8YA&#10;AADcAAAADwAAAGRycy9kb3ducmV2LnhtbESPQWvCQBSE70L/w/IK3nSjiLWpqxRFsPZS00L19pp9&#10;TdJm34bd1cR/3xUKHoeZ+YaZLztTizM5X1lWMBomIIhzqysuFHy8bwYzED4ga6wtk4ILeVgu7npz&#10;TLVteU/nLBQiQtinqKAMoUml9HlJBv3QNsTR+7bOYIjSFVI7bCPc1HKcJFNpsOK4UGJDq5Ly3+xk&#10;FPjR19vr4We/+wzu4aV162O2zhul+vfd8xOIQF24hf/bW61g8jiG65l4BO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8ux+8YAAADcAAAADwAAAAAAAAAAAAAAAACYAgAAZHJz&#10;L2Rvd25yZXYueG1sUEsFBgAAAAAEAAQA9QAAAIsDAAAAAA==&#10;" strokeweight="1pt">
              <v:stroke linestyle="thinThin"/>
              <v:textbox style="mso-next-textbox:#Rectangle 63">
                <w:txbxContent>
                  <w:p w:rsidR="00D5588A" w:rsidRDefault="00D5588A" w:rsidP="00D5588A">
                    <w:pPr>
                      <w:rPr>
                        <w:sz w:val="20"/>
                        <w:szCs w:val="20"/>
                        <w:lang w:val="uk-UA"/>
                      </w:rPr>
                    </w:pPr>
                    <w:r>
                      <w:rPr>
                        <w:sz w:val="20"/>
                        <w:szCs w:val="20"/>
                        <w:lang w:val="uk-UA"/>
                      </w:rPr>
                      <w:t>Туристи пенсійного віку</w:t>
                    </w:r>
                  </w:p>
                </w:txbxContent>
              </v:textbox>
            </v:rect>
            <v:rect id="Rectangle 64" o:spid="_x0000_s1034" style="position:absolute;left:5563655;top:2058616;width:1371683;height:6864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5qSMYA&#10;AADcAAAADwAAAGRycy9kb3ducmV2LnhtbESPQWvCQBSE7wX/w/IKvYhubK1o6ioltKCebPTi7ZF9&#10;TUKzb9O8rcZ/3y0IPQ4z8w2zXPeuUWfqpPZsYDJOQBEX3tZcGjge3kdzUBKQLTaeycCVBNarwd0S&#10;U+sv/EHnPJQqQlhSNFCF0KZaS1GRQxn7ljh6n75zGKLsSm07vES4a/Rjksy0w5rjQoUtZRUVX/mP&#10;M4BuW06334tdLkd5ez4Ms72cMmMe7vvXF1CB+vAfvrU31sB08QR/Z+IR0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M5qSMYAAADcAAAADwAAAAAAAAAAAAAAAACYAgAAZHJz&#10;L2Rvd25yZXYueG1sUEsFBgAAAAAEAAQA9QAAAIsDAAAAAA==&#10;" strokeweight="2.25pt">
              <v:textbox style="mso-next-textbox:#Rectangle 64">
                <w:txbxContent>
                  <w:p w:rsidR="00D5588A" w:rsidRDefault="00D5588A" w:rsidP="00D5588A">
                    <w:pPr>
                      <w:jc w:val="center"/>
                      <w:rPr>
                        <w:sz w:val="20"/>
                        <w:szCs w:val="20"/>
                        <w:lang w:val="uk-UA"/>
                      </w:rPr>
                    </w:pPr>
                    <w:r>
                      <w:rPr>
                        <w:sz w:val="20"/>
                        <w:szCs w:val="20"/>
                        <w:lang w:val="uk-UA"/>
                      </w:rPr>
                      <w:t>Економічно активні споживачі 45-60 років  без дітей</w:t>
                    </w:r>
                  </w:p>
                </w:txbxContent>
              </v:textbox>
            </v:rect>
            <v:rect id="Rectangle 65" o:spid="_x0000_s1035" style="position:absolute;left:3482649;top:2058616;width:1276134;height:6864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fyPMUA&#10;AADcAAAADwAAAGRycy9kb3ducmV2LnhtbESPQWvCQBSE74X+h+UVvEjdKGmp0VUktFB7stGLt0f2&#10;NQnNvk3ztpr+e1cQehxm5htmuR5cq07US+PZwHSSgCIuvW24MnDYvz2+gJKAbLH1TAb+SGC9ur9b&#10;Ymb9mT/pVIRKRQhLhgbqELpMaylrcigT3xFH78v3DkOUfaVtj+cId62eJcmzdthwXKixo7ym8rv4&#10;dQbQbat0+zP/KOQgr0/7cb6TY27M6GHYLEAFGsJ/+NZ+twbSeQrXM/EI6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J/I8xQAAANwAAAAPAAAAAAAAAAAAAAAAAJgCAABkcnMv&#10;ZG93bnJldi54bWxQSwUGAAAAAAQABAD1AAAAigMAAAAA&#10;" strokeweight="2.25pt">
              <v:textbox style="mso-next-textbox:#Rectangle 65">
                <w:txbxContent>
                  <w:p w:rsidR="00D5588A" w:rsidRDefault="00D5588A" w:rsidP="00D5588A">
                    <w:pPr>
                      <w:jc w:val="center"/>
                      <w:rPr>
                        <w:sz w:val="20"/>
                        <w:szCs w:val="20"/>
                        <w:lang w:val="uk-UA"/>
                      </w:rPr>
                    </w:pPr>
                    <w:r>
                      <w:rPr>
                        <w:sz w:val="20"/>
                        <w:szCs w:val="20"/>
                        <w:lang w:val="uk-UA"/>
                      </w:rPr>
                      <w:t>Економічно активні споживачі 25-45 років + діти</w:t>
                    </w:r>
                  </w:p>
                </w:txbxContent>
              </v:textbox>
            </v:rect>
            <v:rect id="Rectangle 66" o:spid="_x0000_s1036" style="position:absolute;left:1714198;top:2058616;width:1027547;height:6864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tXp8UA&#10;AADcAAAADwAAAGRycy9kb3ducmV2LnhtbESPQWvCQBSE74X+h+UJvYhuLFpqdJUSWqie2ujF2yP7&#10;TILZtzFvq+m/7wpCj8PMfMMs171r1IU6qT0bmIwTUMSFtzWXBva7j9ErKAnIFhvPZOCXBNarx4cl&#10;ptZf+ZsueShVhLCkaKAKoU21lqIihzL2LXH0jr5zGKLsSm07vEa4a/RzkrxohzXHhQpbyioqTvmP&#10;M4BuU0435/k2l728z3bD7EsOmTFPg/5tASpQH/7D9/anNTCdz+B2Jh4Bv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a1enxQAAANwAAAAPAAAAAAAAAAAAAAAAAJgCAABkcnMv&#10;ZG93bnJldi54bWxQSwUGAAAAAAQABAD1AAAAigMAAAAA&#10;" strokeweight="2.25pt">
              <v:textbox style="mso-next-textbox:#Rectangle 66">
                <w:txbxContent>
                  <w:p w:rsidR="00D5588A" w:rsidRDefault="00D5588A" w:rsidP="00D5588A">
                    <w:pPr>
                      <w:jc w:val="center"/>
                      <w:rPr>
                        <w:sz w:val="20"/>
                        <w:szCs w:val="20"/>
                        <w:lang w:val="uk-UA"/>
                      </w:rPr>
                    </w:pPr>
                    <w:r>
                      <w:rPr>
                        <w:sz w:val="20"/>
                        <w:szCs w:val="20"/>
                        <w:lang w:val="uk-UA"/>
                      </w:rPr>
                      <w:t>Молодь 16-25 років</w:t>
                    </w:r>
                  </w:p>
                </w:txbxContent>
              </v:textbox>
            </v:rect>
            <v:rect id="Rectangle 67" o:spid="_x0000_s1037" style="position:absolute;left:3730426;top:3441415;width:1028357;height:4576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nJ0MUA&#10;AADcAAAADwAAAGRycy9kb3ducmV2LnhtbESPQWvCQBSE7wX/w/IEL6IbxYqmriKhhdqTRi+9PbKv&#10;SWj2bZq31fTfdwtCj8PMfMNsdr1r1JU6qT0bmE0TUMSFtzWXBi7nl8kKlARki41nMvBDArvt4GGD&#10;qfU3PtE1D6WKEJYUDVQhtKnWUlTkUKa+JY7eh+8chii7UtsObxHuGj1PkqV2WHNcqLClrKLiM/92&#10;BtAdysXha/2Wy0WeH8/j7CjvmTGjYb9/AhWoD//he/vVGlisl/B3Jh4Bv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ucnQxQAAANwAAAAPAAAAAAAAAAAAAAAAAJgCAABkcnMv&#10;ZG93bnJldi54bWxQSwUGAAAAAAQABAD1AAAAigMAAAAA&#10;" strokeweight="2.25pt">
              <v:textbox style="mso-next-textbox:#Rectangle 67">
                <w:txbxContent>
                  <w:p w:rsidR="00D5588A" w:rsidRDefault="00D5588A" w:rsidP="00D5588A">
                    <w:pPr>
                      <w:jc w:val="center"/>
                      <w:rPr>
                        <w:sz w:val="20"/>
                        <w:szCs w:val="20"/>
                        <w:lang w:val="uk-UA"/>
                      </w:rPr>
                    </w:pPr>
                    <w:r>
                      <w:rPr>
                        <w:sz w:val="20"/>
                        <w:szCs w:val="20"/>
                        <w:lang w:val="uk-UA"/>
                      </w:rPr>
                      <w:t>Організований туризм</w:t>
                    </w:r>
                  </w:p>
                </w:txbxContent>
              </v:textbox>
            </v:rect>
            <v:rect id="Rectangle 68" o:spid="_x0000_s1038" style="position:absolute;left:6304558;top:3402047;width:1027547;height:4576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sS8YA&#10;AADcAAAADwAAAGRycy9kb3ducmV2LnhtbESPT2vCQBTE74LfYXmFXkrdWOwfU1eRYEE92eilt0f2&#10;NQnNvo15q6bf3i0UPA4z8xtmtuhdo87USe3ZwHiUgCIuvK25NHDYfzy+gZKAbLHxTAZ+SWAxHw5m&#10;mFp/4U8656FUEcKSooEqhDbVWoqKHMrIt8TR+/adwxBlV2rb4SXCXaOfkuRFO6w5LlTYUlZR8ZOf&#10;nAF0m3KyOU63uRxk9bx/yHbylRlzf9cv30EF6sMt/N9eWwOT6Sv8nYlHQM+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VsS8YAAADcAAAADwAAAAAAAAAAAAAAAACYAgAAZHJz&#10;L2Rvd25yZXYueG1sUEsFBgAAAAAEAAQA9QAAAIsDAAAAAA==&#10;" strokeweight="2.25pt">
              <v:textbox style="mso-next-textbox:#Rectangle 68">
                <w:txbxContent>
                  <w:p w:rsidR="00D5588A" w:rsidRDefault="00D5588A" w:rsidP="00D5588A">
                    <w:pPr>
                      <w:jc w:val="center"/>
                      <w:rPr>
                        <w:sz w:val="20"/>
                        <w:szCs w:val="20"/>
                        <w:lang w:val="uk-UA"/>
                      </w:rPr>
                    </w:pPr>
                    <w:r>
                      <w:rPr>
                        <w:sz w:val="20"/>
                        <w:szCs w:val="20"/>
                        <w:lang w:val="uk-UA"/>
                      </w:rPr>
                      <w:t>Приватний туризм</w:t>
                    </w:r>
                  </w:p>
                </w:txbxContent>
              </v:textbox>
            </v:rect>
            <v:rect id="Rectangle 69" o:spid="_x0000_s1039" style="position:absolute;top:2057795;width:1027547;height:683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aQEMIA&#10;AADcAAAADwAAAGRycy9kb3ducmV2LnhtbERPz2vCMBS+D/Y/hDfYbU3nhsxqFFc2GHjSCV6fzbOt&#10;Ni8hibXzr18OgseP7/dsMZhO9ORDa1nBa5aDIK6sbrlWsP39fvkAESKyxs4yKfijAIv548MMC20v&#10;vKZ+E2uRQjgUqKCJ0RVShqohgyGzjjhxB+sNxgR9LbXHSwo3nRzl+VgabDk1NOiobKg6bc5GgT1+&#10;fu3a5a50Ky/fzPUq4746KPX8NCynICIN8S6+uX+0gvdJWpvOpCM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lpAQwgAAANwAAAAPAAAAAAAAAAAAAAAAAJgCAABkcnMvZG93&#10;bnJldi54bWxQSwUGAAAAAAQABAD1AAAAhwMAAAAA&#10;" strokeweight=".5pt">
              <v:textbox style="mso-next-textbox:#Rectangle 69">
                <w:txbxContent>
                  <w:p w:rsidR="00D5588A" w:rsidRDefault="00D5588A" w:rsidP="00D5588A">
                    <w:pPr>
                      <w:jc w:val="center"/>
                      <w:rPr>
                        <w:sz w:val="20"/>
                        <w:szCs w:val="20"/>
                        <w:lang w:val="uk-UA"/>
                      </w:rPr>
                    </w:pPr>
                    <w:r>
                      <w:rPr>
                        <w:sz w:val="20"/>
                        <w:szCs w:val="20"/>
                        <w:lang w:val="uk-UA"/>
                      </w:rPr>
                      <w:t>Діти до 14 років</w:t>
                    </w:r>
                  </w:p>
                </w:txbxContent>
              </v:textbox>
            </v:rect>
            <v:rect id="Rectangle 70" o:spid="_x0000_s1040" style="position:absolute;left:4440559;top:4101;width:1159533;height:6856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At/MgA&#10;AADcAAAADwAAAGRycy9kb3ducmV2LnhtbESP3UoDMRSE7wXfIZyCN9JmLbLtrk2LFkTBUugPLd4d&#10;NqfZpZuTJYnt+vZGELwcZuYbZrbobSsu5EPjWMHDKANBXDndsFGw370OpyBCRNbYOiYF3xRgMb+9&#10;mWGp3ZU3dNlGIxKEQ4kK6hi7UspQ1WQxjFxHnLyT8xZjkt5I7fGa4LaV4yzLpcWG00KNHS1rqs7b&#10;L6vg5XzYrCdm+uG7vFi93X8e894clbob9M9PICL18T/8137XCh6LAn7PpCMg5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aUC38yAAAANwAAAAPAAAAAAAAAAAAAAAAAJgCAABk&#10;cnMvZG93bnJldi54bWxQSwUGAAAAAAQABAD1AAAAjQMAAAAA&#10;" strokeweight="1pt">
              <v:textbox style="mso-next-textbox:#Rectangle 70">
                <w:txbxContent>
                  <w:p w:rsidR="00D5588A" w:rsidRDefault="00D5588A" w:rsidP="00D5588A">
                    <w:pPr>
                      <w:jc w:val="center"/>
                      <w:rPr>
                        <w:sz w:val="20"/>
                        <w:szCs w:val="20"/>
                        <w:lang w:val="uk-UA"/>
                      </w:rPr>
                    </w:pPr>
                    <w:r>
                      <w:rPr>
                        <w:sz w:val="20"/>
                        <w:szCs w:val="20"/>
                        <w:lang w:val="uk-UA"/>
                      </w:rPr>
                      <w:t>Споживачі ринку спортивного туризму</w:t>
                    </w:r>
                  </w:p>
                </w:txbxContent>
              </v:textbox>
            </v:rect>
            <v:rect id="Rectangle 71" o:spid="_x0000_s1041" style="position:absolute;left:2859157;top:1640;width:1484235;height:6848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Eee8QA&#10;AADcAAAADwAAAGRycy9kb3ducmV2LnhtbERPy2oCMRTdF/yHcIVuRDMtdKqjUdpCaUEp+EBxd5lc&#10;M4OTmyFJdfr3ZiF0eTjv2aKzjbiQD7VjBU+jDARx6XTNRsFu+zkcgwgRWWPjmBT8UYDFvPcww0K7&#10;K6/psolGpBAOBSqoYmwLKUNZkcUwci1x4k7OW4wJeiO1x2sKt418zrJcWqw5NVTY0kdF5XnzaxW8&#10;n/frn1czXvo2n6y+BsdD3pmDUo/97m0KIlIX/8V397dW8JKl+elMOgJy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BHnvEAAAA3AAAAA8AAAAAAAAAAAAAAAAAmAIAAGRycy9k&#10;b3ducmV2LnhtbFBLBQYAAAAABAAEAPUAAACJAwAAAAA=&#10;" strokeweight="1pt">
              <v:textbox style="mso-next-textbox:#Rectangle 71">
                <w:txbxContent>
                  <w:p w:rsidR="00D5588A" w:rsidRDefault="00D5588A" w:rsidP="00D5588A">
                    <w:pPr>
                      <w:jc w:val="center"/>
                      <w:rPr>
                        <w:sz w:val="20"/>
                        <w:szCs w:val="20"/>
                        <w:lang w:val="uk-UA"/>
                      </w:rPr>
                    </w:pPr>
                    <w:r>
                      <w:rPr>
                        <w:sz w:val="20"/>
                        <w:szCs w:val="20"/>
                        <w:lang w:val="uk-UA"/>
                      </w:rPr>
                      <w:t>Споживачі ринку культурно-пізнавального туризму</w:t>
                    </w:r>
                  </w:p>
                </w:txbxContent>
              </v:textbox>
            </v:rect>
            <v:rect id="Rectangle 72" o:spid="_x0000_s1042" style="position:absolute;left:6935337;top:4921;width:1873715;height:6848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BpxcIA&#10;AADcAAAADwAAAGRycy9kb3ducmV2LnhtbESPQWsCMRSE74X+h/AKvdVkhYpsjSJCwaPaFj0+Ns/d&#10;pZuXJUlN7K9vCoLHYWa+YRarbAdxIR96xxqqiQJB3DjTc6vh8+P9ZQ4iRGSDg2PScKUAq+XjwwJr&#10;4xLv6XKIrSgQDjVq6GIcaylD05HFMHEjcfHOzluMRfpWGo+pwO0gp0rNpMWey0KHI206ar4PP1bD&#10;VzpHlcIuj7465tM8bWf467R+fsrrNxCRcryHb+2t0fCqKvg/U46AX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QGnFwgAAANwAAAAPAAAAAAAAAAAAAAAAAJgCAABkcnMvZG93&#10;bnJldi54bWxQSwUGAAAAAAQABAD1AAAAhwMAAAAA&#10;" strokeweight=".5pt">
              <v:stroke dashstyle="dash"/>
              <v:textbox style="mso-next-textbox:#Rectangle 72">
                <w:txbxContent>
                  <w:p w:rsidR="00D5588A" w:rsidRDefault="00D5588A" w:rsidP="00D5588A">
                    <w:pPr>
                      <w:jc w:val="center"/>
                      <w:rPr>
                        <w:sz w:val="20"/>
                        <w:szCs w:val="20"/>
                        <w:lang w:val="uk-UA"/>
                      </w:rPr>
                    </w:pPr>
                    <w:r>
                      <w:rPr>
                        <w:sz w:val="20"/>
                        <w:szCs w:val="20"/>
                        <w:lang w:val="uk-UA"/>
                      </w:rPr>
                      <w:t>Споживачі елітного, екстремального відпочинку, та у родичів</w:t>
                    </w:r>
                  </w:p>
                </w:txbxContent>
              </v:textbox>
            </v:rect>
            <v:rect id="Rectangle 73" o:spid="_x0000_s1043" style="position:absolute;left:5763658;top:4101;width:1080180;height:6840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8ll8cA&#10;AADcAAAADwAAAGRycy9kb3ducmV2LnhtbESP3WoCMRSE7wu+QzhCb4pmK7jq1ihVKBUqgj9UenfY&#10;nGYXNydLkur27ZtCoZfDzHzDzJedbcSVfKgdK3gcZiCIS6drNgpOx5fBFESIyBobx6TgmwIsF727&#10;ORba3XhP10M0IkE4FKigirEtpAxlRRbD0LXEyft03mJM0hupPd4S3DZylGW5tFhzWqiwpXVF5eXw&#10;ZRWsLu/73cRM33ybz7avDx/nvDNnpe773fMTiEhd/A//tTdawTgbwe+ZdATk4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ofJZfHAAAA3AAAAA8AAAAAAAAAAAAAAAAAmAIAAGRy&#10;cy9kb3ducmV2LnhtbFBLBQYAAAAABAAEAPUAAACMAwAAAAA=&#10;" strokeweight="1pt">
              <v:textbox style="mso-next-textbox:#Rectangle 73">
                <w:txbxContent>
                  <w:p w:rsidR="00D5588A" w:rsidRDefault="00D5588A" w:rsidP="00D5588A">
                    <w:pPr>
                      <w:jc w:val="center"/>
                      <w:rPr>
                        <w:sz w:val="20"/>
                        <w:szCs w:val="20"/>
                        <w:lang w:val="uk-UA"/>
                      </w:rPr>
                    </w:pPr>
                    <w:r>
                      <w:rPr>
                        <w:sz w:val="20"/>
                        <w:szCs w:val="20"/>
                        <w:lang w:val="uk-UA"/>
                      </w:rPr>
                      <w:t>Споживачі ринку зеленого туризму</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74" o:spid="_x0000_s1044" type="#_x0000_t34" style="position:absolute;left:2099320;top:1743143;width:430587;height:172472;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F10MYAAADcAAAADwAAAGRycy9kb3ducmV2LnhtbESPQWvCQBSE74L/YXmF3nTTlhaJrqJC&#10;IQdLMSri7ZF9zcZm34bsRuO/7woFj8PMfMPMFr2txYVaXzlW8DJOQBAXTldcKtjvPkcTED4ga6wd&#10;k4IbeVjMh4MZptpdeUuXPJQiQtinqMCE0KRS+sKQRT92DXH0flxrMUTZllK3eI1wW8vXJPmQFiuO&#10;CwYbWhsqfvPOKjgdvsrN7XuVLzHLOrNfn7vj5qzU81O/nIII1IdH+L+daQXvyRvcz8QjIO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rxddDGAAAA3AAAAA8AAAAAAAAA&#10;AAAAAAAAoQIAAGRycy9kb3ducmV2LnhtbFBLBQYAAAAABAAEAPkAAACUAwAAAAA=&#10;" adj=",-339565,-157349">
              <v:stroke endarrow="block"/>
            </v:shape>
            <v:shape id="AutoShape 75" o:spid="_x0000_s1045" type="#_x0000_t34" style="position:absolute;left:4109879;top:-94944;width:430587;height:3848647;rotation:90;flip:x;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oSt8QAAADcAAAADwAAAGRycy9kb3ducmV2LnhtbESPzWrDMBCE74G+g9hCb4lUk183iimF&#10;0lwCidMH2Fob29RaGUuN7T59VCjkOMzMN8w2G2wjrtT52rGG55kCQVw4U3Op4fP8Pl2D8AHZYOOY&#10;NIzkIds9TLaYGtfzia55KEWEsE9RQxVCm0rpi4os+plriaN3cZ3FEGVXStNhH+G2kYlSS2mx5rhQ&#10;YUtvFRXf+Y/VMB/96ZcOa5kcy82m8Gr1ceEvrZ8eh9cXEIGGcA//t/dGw0LN4e9MPAJyd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ChK3xAAAANwAAAAPAAAAAAAAAAAA&#10;AAAAAKECAABkcnMvZG93bnJldi54bWxQSwUGAAAAAAQABAD5AAAAkgMAAAAA&#10;" adj=",15239,-157349">
              <v:stroke endarrow="block"/>
            </v:shape>
            <v:shape id="AutoShape 76" o:spid="_x0000_s1046" type="#_x0000_t34" style="position:absolute;left:5046674;top:-1031739;width:440429;height:5732079;rotation:90;flip:x;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Q0178AAADcAAAADwAAAGRycy9kb3ducmV2LnhtbESPzQrCMBCE74LvEFbwpqmKItUoIgiC&#10;Xvx5gG2zttVmU5pY69sbQfA4zMw3zHLdmlI0VLvCsoLRMAJBnFpdcKbgetkN5iCcR9ZYWiYFb3Kw&#10;XnU7S4y1ffGJmrPPRICwi1FB7n0VS+nSnAy6oa2Ig3eztUEfZJ1JXeMrwE0px1E0kwYLDgs5VrTN&#10;KX2cn0YBj9/J7MmHpG12STOZH21291apfq/dLEB4av0//GvvtYJpNIXvmXAE5O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waQ0178AAADcAAAADwAAAAAAAAAAAAAAAACh&#10;AgAAZHJzL2Rvd25yZXYueG1sUEsFBgAAAAAEAAQA+QAAAI0DAAAAAA==&#10;" adj="10442,10232,-153943">
              <v:stroke endarrow="block"/>
            </v:shape>
            <v:shapetype id="_x0000_t32" coordsize="21600,21600" o:spt="32" o:oned="t" path="m,l21600,21600e" filled="f">
              <v:path arrowok="t" fillok="f" o:connecttype="none"/>
              <o:lock v:ext="edit" shapetype="t"/>
            </v:shapetype>
            <v:shape id="AutoShape 77" o:spid="_x0000_s1047" type="#_x0000_t32" style="position:absolute;left:513369;top:1669037;width:7838996;height:82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wJsMYAAADcAAAADwAAAGRycy9kb3ducmV2LnhtbESPT2vCQBTE74V+h+UVvNWNQqVEV4mF&#10;0EIO0lR6fmZf/mD2bZrdmsRP7xYKHoeZ+Q2z2Y2mFRfqXWNZwWIegSAurG64UnD8Sp9fQTiPrLG1&#10;TAomcrDbPj5sMNZ24E+65L4SAcIuRgW1910spStqMujmtiMOXml7gz7IvpK6xyHATSuXUbSSBhsO&#10;CzV29FZTcc5/jYJyf11+v3OWHfPkVE5nl6eHn0mp2dOYrEF4Gv09/N/+0ApeohX8nQlHQG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RsCbDGAAAA3AAAAA8AAAAAAAAA&#10;AAAAAAAAoQIAAGRycy9kb3ducmV2LnhtbFBLBQYAAAAABAAEAPkAAACUAwAAAAA=&#10;">
              <v:stroke dashstyle="1 1" endcap="round"/>
            </v:shape>
            <v:shape id="AutoShape 78" o:spid="_x0000_s1048" type="#_x0000_t32" style="position:absolute;left:512445;top:1679575;width:1270;height:37846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uh3sUAAADcAAAADwAAAGRycy9kb3ducmV2LnhtbESPT2sCMRTE7wW/Q3hCbzVrxVVWo0ih&#10;0kMp/r0/N8/d1eRlu0l1/famIHgcZuY3zHTeWiMu1PjKsYJ+LwFBnDtdcaFgt/18G4PwAVmjcUwK&#10;buRhPuu8TDHT7sprumxCISKEfYYKyhDqTEqfl2TR91xNHL2jayyGKJtC6gavEW6NfE+SVFqsOC6U&#10;WNNHSfl582cVLH9XP+n4YG6ndtAfrkeH/Xe6N0q9dtvFBESgNjzDj/aXVjBMRvB/Jh4BObs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uh3sUAAADcAAAADwAAAAAAAAAA&#10;AAAAAAChAgAAZHJzL2Rvd25yZXYueG1sUEsFBgAAAAAEAAQA+QAAAJMDAAAAAA==&#10;">
              <v:stroke dashstyle="1 1" endarrow="block" endcap="round"/>
            </v:shape>
            <v:shape id="AutoShape 79" o:spid="_x0000_s1049" type="#_x0000_t32" style="position:absolute;left:1966834;top:1679699;width:810;height:307562;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5Yp8MAAADcAAAADwAAAGRycy9kb3ducmV2LnhtbERPTYvCMBC9C/6HMIIXWVOFFekaRQRB&#10;PbhYZaG3oRnbrs2kNKnW/fWbg+Dx8b4Xq85U4k6NKy0rmIwjEMSZ1SXnCi7n7ccchPPIGivLpOBJ&#10;DlbLfm+BsbYPPtE98bkIIexiVFB4X8dSuqwgg25sa+LAXW1j0AfY5FI3+AjhppLTKJpJgyWHhgJr&#10;2hSU3ZLWKPj76ZL1YbS/Tdp0VKbH9tvtf69KDQfd+guEp86/xS/3Tiv4jMLacCYcAbn8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Q+WKfDAAAA3AAAAA8AAAAAAAAAAAAA&#10;AAAAoQIAAGRycy9kb3ducmV2LnhtbFBLBQYAAAAABAAEAPkAAACRAwAAAAA=&#10;">
              <v:stroke dashstyle="1 1" startarrow="classic" endcap="round"/>
            </v:shape>
            <v:shape id="AutoShape 80" o:spid="_x0000_s1050" type="#_x0000_t32" style="position:absolute;left:4120716;top:1669037;width:810;height:307562;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3L9PMcAAADcAAAADwAAAGRycy9kb3ducmV2LnhtbESPQWvCQBSE74X+h+UVvIhuLLTU6CpS&#10;KFQPiqkIuT2yzySafRuyG0399a4geBxm5htmOu9MJc7UuNKygtEwAkGcWV1yrmD39zP4AuE8ssbK&#10;Min4Jwfz2evLFGNtL7ylc+JzESDsYlRQeF/HUrqsIINuaGvi4B1sY9AH2eRSN3gJcFPJ9yj6lAZL&#10;DgsF1vRdUHZKWqPguu+Sxaq/PI3atF+m63bjlseDUr23bjEB4anzz/Cj/asVfERjuJ8JR0DOb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rcv08xwAAANwAAAAPAAAAAAAA&#10;AAAAAAAAAKECAABkcnMvZG93bnJldi54bWxQSwUGAAAAAAQABAD5AAAAlQMAAAAA&#10;">
              <v:stroke dashstyle="1 1" startarrow="classic" endcap="round"/>
            </v:shape>
            <v:shape id="AutoShape 81" o:spid="_x0000_s1051" type="#_x0000_t32" style="position:absolute;left:6407393;top:1669037;width:810;height:307562;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5HCfMMAAADcAAAADwAAAGRycy9kb3ducmV2LnhtbERPTYvCMBC9L/gfwgheRNMKLlKNIoKg&#10;Hly2K4K3oRnbajMpTarVX785LOzx8b4Xq85U4kGNKy0riMcRCOLM6pJzBaef7WgGwnlkjZVlUvAi&#10;B6tl72OBibZP/qZH6nMRQtglqKDwvk6kdFlBBt3Y1sSBu9rGoA+wyaVu8BnCTSUnUfQpDZYcGgqs&#10;aVNQdk9bo+B97tL1Ybi/x+1lWF6O7Zfb365KDfrdeg7CU+f/xX/unVYwjcP8cCYcAbn8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RwnzDAAAA3AAAAA8AAAAAAAAAAAAA&#10;AAAAoQIAAGRycy9kb3ducmV2LnhtbFBLBQYAAAAABAAEAPkAAACRAwAAAAA=&#10;">
              <v:stroke dashstyle="1 1" startarrow="classic" endcap="round"/>
            </v:shape>
            <v:shape id="AutoShape 82" o:spid="_x0000_s1052" type="#_x0000_t32" style="position:absolute;left:8352365;top:1669857;width:810;height:308382;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tr4ccAAADcAAAADwAAAGRycy9kb3ducmV2LnhtbESPQWvCQBSE70L/w/IKXkQ3EZSauooU&#10;CurBYiqCt0f2maRm34bsRqO/vlsoeBxm5htmvuxMJa7UuNKygngUgSDOrC45V3D4/hy+gXAeWWNl&#10;mRTcycFy8dKbY6Ltjfd0TX0uAoRdggoK7+tESpcVZNCNbE0cvLNtDPogm1zqBm8Bbio5jqKpNFhy&#10;WCiwpo+CskvaGgWPY5eutoPNJW5Pg/K0a7/c5uesVP+1W72D8NT5Z/i/vdYKJvEM/s6EIyA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uq2vhxwAAANwAAAAPAAAAAAAA&#10;AAAAAAAAAKECAABkcnMvZG93bnJldi54bWxQSwUGAAAAAAQABAD5AAAAlQMAAAAA&#10;">
              <v:stroke dashstyle="1 1" startarrow="classic" endcap="round"/>
            </v:shape>
            <v:shape id="AutoShape 83" o:spid="_x0000_s1053" type="#_x0000_t32" style="position:absolute;left:5945505;top:1600200;width:1;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R7XIcUAAADcAAAADwAAAGRycy9kb3ducmV2LnhtbESPQWsCMRSE7wX/Q3hCL0WzKyhla5RV&#10;EGrBg7a9Pzevm+DmZd1E3f77piB4HGbmG2a+7F0jrtQF61lBPs5AEFdeW64VfH1uRq8gQkTW2Hgm&#10;Bb8UYLkYPM2x0P7Ge7oeYi0ShEOBCkyMbSFlqAw5DGPfEifvx3cOY5JdLXWHtwR3jZxk2Uw6tJwW&#10;DLa0NlSdDhenYLfNV+XR2O3H/mx3003ZXOqXb6Weh335BiJSHx/he/tdK5hOcvg/k46AXP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R7XIcUAAADcAAAADwAAAAAAAAAA&#10;AAAAAAChAgAAZHJzL2Rvd25yZXYueG1sUEsFBgAAAAAEAAQA+QAAAJMDAAAAAA==&#10;"/>
            <v:shape id="AutoShape 84" o:spid="_x0000_s1054" type="#_x0000_t34" style="position:absolute;left:2227972;top:2745504;width:2016228;height:668435;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EgXMMAAADcAAAADwAAAGRycy9kb3ducmV2LnhtbESP3YrCMBSE7xf2HcJZ8G5Nt2KRahQR&#10;RKVX/jzAoTk2ZZuT0kRbfXqzsODlMDPfMIvVYBtxp87XjhX8jBMQxKXTNVcKLuft9wyED8gaG8ek&#10;4EEeVsvPjwXm2vV8pPspVCJC2OeowITQ5lL60pBFP3YtcfSurrMYouwqqTvsI9w2Mk2STFqsOS4Y&#10;bGljqPw93ayC52VNu+2kv2auuJlMHoonTwulRl/Deg4i0BDe4f/2XiuYpin8nYlHQC5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ExIFzDAAAA3AAAAA8AAAAAAAAAAAAA&#10;AAAAoQIAAGRycy9kb3ducmV2LnhtbFBLBQYAAAAABAAEAPkAAACRAwAAAAA=&#10;" adj="10797,-124385,-31750">
              <v:stroke endarrow="block"/>
            </v:shape>
            <v:shape id="AutoShape 85" o:spid="_x0000_s1055" type="#_x0000_t34" style="position:absolute;left:2036127;top:1218883;width:686435;height:3731260;rotation:90;flip:x;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iA4cQAAADcAAAADwAAAGRycy9kb3ducmV2LnhtbESPQWsCMRSE7wX/Q3iCt5pVaZHVKCIs&#10;FqGHqnh+bp7Z1eRl2aTu+u+bQqHHYWa+YZbr3lnxoDbUnhVMxhkI4tLrmo2C07F4nYMIEVmj9UwK&#10;nhRgvRq8LDHXvuMvehyiEQnCIUcFVYxNLmUoK3IYxr4hTt7Vtw5jkq2RusUuwZ2V0yx7lw5rTgsV&#10;NrStqLwfvp2CW3EpNmfdsDndzHbe7exntrdKjYb9ZgEiUh//w3/tD63gbTqD3zPpCMjV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KIDhxAAAANwAAAAPAAAAAAAAAAAA&#10;AAAAAKECAABkcnMvZG93bnJldi54bWxQSwUGAAAAAAQABAD5AAAAkgMAAAAA&#10;" adj="11010,22243,-39304">
              <v:stroke endarrow="block"/>
            </v:shape>
            <v:shape id="AutoShape 86" o:spid="_x0000_s1056" type="#_x0000_t34" style="position:absolute;left:5845810;top:1140460;width:686435;height:3888105;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rgmsMAAADcAAAADwAAAGRycy9kb3ducmV2LnhtbESP0YrCMBRE3wX/IVxh32y6UrVUo4iy&#10;iy8KdvcDLs21LdvclCZq3a83guDjMDNnmOW6N424Uudqywo+oxgEcWF1zaWC35+vcQrCeWSNjWVS&#10;cCcH69VwsMRM2xuf6Jr7UgQIuwwVVN63mZSuqMigi2xLHLyz7Qz6ILtS6g5vAW4aOYnjmTRYc1io&#10;sKVtRcVffjEK8jrVMtnh/X/2nRywzF08P6ZKfYz6zQKEp96/w6/2XiuYThJ4nglHQK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Nq4JrDAAAA3AAAAA8AAAAAAAAAAAAA&#10;AAAAoQIAAGRycy9kb3ducmV2LnhtbFBLBQYAAAAABAAEAPkAAACRAwAAAAA=&#10;" adj="11010,-21346,-279062">
              <v:stroke endarrow="block"/>
            </v:shape>
            <v:shape id="AutoShape 87" o:spid="_x0000_s1057" type="#_x0000_t34" style="position:absolute;left:3848417;top:3031173;width:668655;height:124460;rotation:90;flip:x;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i4KMMAAADcAAAADwAAAGRycy9kb3ducmV2LnhtbESP3YrCMBSE7xf2HcJZ8G5NV2mRahQR&#10;RKVX/jzAoTk2ZZuT0kRbfXqzsODlMDPfMIvVYBtxp87XjhX8jBMQxKXTNVcKLuft9wyED8gaG8ek&#10;4EEeVsvPjwXm2vV8pPspVCJC2OeowITQ5lL60pBFP3YtcfSurrMYouwqqTvsI9w2cpIkmbRYc1ww&#10;2NLGUPl7ulkFz8uadttpf81ccTOZPBRPTgulRl/Deg4i0BDe4f/2XitIJyn8nYlHQC5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7YuCjDAAAA3AAAAA8AAAAAAAAAAAAA&#10;AAAAoQIAAGRycy9kb3ducmV2LnhtbFBLBQYAAAAABAAEAPkAAACRAwAAAAA=&#10;" adj="10790,669931,-156862">
              <v:stroke endarrow="block"/>
            </v:shape>
            <v:shape id="AutoShape 88" o:spid="_x0000_s1058" type="#_x0000_t34" style="position:absolute;left:4912995;top:2091055;width:668655;height:2004695;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MTjsYAAADcAAAADwAAAGRycy9kb3ducmV2LnhtbESP3WoCMRSE7wt9h3AKvatZhUpZjSIu&#10;hbagtP7h5WFzTNZuTpZNuq5vbwqFXg4z8w0znfeuFh21ofKsYDjIQBCXXldsFOy2r08vIEJE1lh7&#10;JgVXCjCf3d9NMdf+wl/UbaIRCcIhRwU2xiaXMpSWHIaBb4iTd/Ktw5hka6Ru8ZLgrpajLBtLhxWn&#10;BYsNLS2V35sfp6Do1kZ2zflzLw9HG7ar4sO8F0o9PvSLCYhIffwP/7XftILn0Rh+z6QjIG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sjE47GAAAA3AAAAA8AAAAAAAAA&#10;AAAAAAAAoQIAAGRycy9kb3ducmV2LnhtbFBLBQYAAAAABAAEAPkAAACUAwAAAAA=&#10;" adj="10790,-41592,-225641">
              <v:stroke endarrow="block"/>
            </v:shape>
            <v:shape id="AutoShape 89" o:spid="_x0000_s1059" type="#_x0000_t32" style="position:absolute;left:1834038;top:2965719;width:4880243;height:82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XwS8UAAADcAAAADwAAAGRycy9kb3ducmV2LnhtbESPT2vCQBTE74V+h+UVvNWNAWuJrqKC&#10;KHiQptLza/blD2bfxuyqST+9WxA8DjPzG2a26EwtrtS6yrKC0TACQZxZXXGh4Pi9ef8E4Tyyxtoy&#10;KejJwWL++jLDRNsbf9E19YUIEHYJKii9bxIpXVaSQTe0DXHwctsa9EG2hdQt3gLc1DKOog9psOKw&#10;UGJD65KyU3oxCvLVX/yz5f3+mC5/8/7k0s3h3Cs1eOuWUxCeOv8MP9o7rWAcT+D/TDgCcn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JXwS8UAAADcAAAADwAAAAAAAAAA&#10;AAAAAAChAgAAZHJzL2Rvd25yZXYueG1sUEsFBgAAAAAEAAQA+QAAAJMDAAAAAA==&#10;">
              <v:stroke dashstyle="1 1" endcap="round"/>
            </v:shape>
            <v:shape id="AutoShape 90" o:spid="_x0000_s1060" type="#_x0000_t32" style="position:absolute;left:6714281;top:2966539;width:810;height:37809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HFpzMIAAADcAAAADwAAAGRycy9kb3ducmV2LnhtbERPz2vCMBS+C/sfwht401SHnVSjjIHD&#10;g4i6eX82z7aavNQmav3vzUHY8eP7PZ231ogbNb5yrGDQT0AQ505XXCj4+130xiB8QNZoHJOCB3mY&#10;z946U8y0u/OWbrtQiBjCPkMFZQh1JqXPS7Lo+64mjtzRNRZDhE0hdYP3GG6NHCZJKi1WHBtKrOm7&#10;pPy8u1oFP5fNOh0fzOPUfgxG28/DfpXujVLd9/ZrAiJQG/7FL/dSKxgN49p4Jh4BOXs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HFpzMIAAADcAAAADwAAAAAAAAAAAAAA&#10;AAChAgAAZHJzL2Rvd25yZXYueG1sUEsFBgAAAAAEAAQA+QAAAJADAAAAAA==&#10;">
              <v:stroke dashstyle="1 1" endarrow="block" endcap="round"/>
            </v:shape>
            <v:shape id="AutoShape 91" o:spid="_x0000_s1061" type="#_x0000_t32" style="position:absolute;left:1832419;top:2764778;width:1619;height:200941;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YMscQAAADcAAAADwAAAGRycy9kb3ducmV2LnhtbESP3WrCQBSE7wu+w3KE3tWNlvqTukoJ&#10;FKQXgtEHOGSPm9Ds2ZA9aurTdwsFL4eZ+YZZbwffqiv1sQlsYDrJQBFXwTbsDJyOny9LUFGQLbaB&#10;ycAPRdhuRk9rzG248YGupTiVIBxzNFCLdLnWsarJY5yEjjh559B7lCR7p22PtwT3rZ5l2Vx7bDgt&#10;1NhRUVP1XV68gf1pWbxO3WX3hfZ+lHvpioU4Y57Hw8c7KKFBHuH/9s4aeJut4O9MOgJ68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VgyxxAAAANwAAAAPAAAAAAAAAAAA&#10;AAAAAKECAABkcnMvZG93bnJldi54bWxQSwUGAAAAAAQABAD5AAAAkgMAAAAA&#10;">
              <v:stroke dashstyle="1 1" endcap="round"/>
            </v:shape>
            <v:shape id="AutoShape 92" o:spid="_x0000_s1062" type="#_x0000_t32" style="position:absolute;left:4503718;top:2759037;width:810;height:206682;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Uz8cEAAADcAAAADwAAAGRycy9kb3ducmV2LnhtbERPzWrCQBC+F/oOywi91Y1KVVJXKQFB&#10;eiiY+ABDdroJZmdDdtTUp+8eBI8f3/9mN/pOXWmIbWADs2kGirgOtmVn4FTt39egoiBb7AKTgT+K&#10;sNu+vmwwt+HGR7qW4lQK4ZijgUakz7WOdUMe4zT0xIn7DYNHSXBw2g54S+G+0/MsW2qPLaeGBnsq&#10;GqrP5cUb+Dmti8XMXQ7faO+V3EtXrMQZ8zYZvz5BCY3yFD/cB2vgY5HmpzPpCOjt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9tTPxwQAAANwAAAAPAAAAAAAAAAAAAAAA&#10;AKECAABkcnMvZG93bnJldi54bWxQSwUGAAAAAAQABAD5AAAAjwMAAAAA&#10;">
              <v:stroke dashstyle="1 1" endcap="round"/>
            </v:shape>
            <v:shape id="AutoShape 93" o:spid="_x0000_s1063" type="#_x0000_t32" style="position:absolute;left:6576627;top:2764778;width:810;height:201761;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mWasQAAADcAAAADwAAAGRycy9kb3ducmV2LnhtbESPUWvCQBCE3wX/w7FC3/SSSluJnlIC&#10;BelDoYk/YMltL8HcXsitmvrre4VCH4eZ+YbZHSbfqyuNsQtsIF9loIibYDt2Bk7123IDKgqyxT4w&#10;GfimCIf9fLbDwoYbf9K1EqcShGOBBlqRodA6Ni15jKswECfvK4weJcnRaTviLcF9rx+z7Fl77Dgt&#10;tDhQ2VJzri7ewMdpU65zdzm+o73Xcq9c+SLOmIfF9LoFJTTJf/ivfbQGntY5/J5JR0Dv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ZZqxAAAANwAAAAPAAAAAAAAAAAA&#10;AAAAAKECAABkcnMvZG93bnJldi54bWxQSwUGAAAAAAQABAD5AAAAkgMAAAAA&#10;">
              <v:stroke dashstyle="1 1" endcap="round"/>
            </v:shape>
            <v:shape id="AutoShape 94" o:spid="_x0000_s1064" type="#_x0000_t32" style="position:absolute;left:1653469;top:3221610;width:4178207;height:10662;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icRcYAAADcAAAADwAAAGRycy9kb3ducmV2LnhtbESPW2sCMRSE3wv9D+EIfatZlRZZjaJC&#10;qUUoeEF8PGzOXnRzsk1Sd/33TUHwcZiZb5jpvDO1uJLzlWUFg34CgjizuuJCwWH/8ToG4QOyxtoy&#10;KbiRh/ns+WmKqbYtb+m6C4WIEPYpKihDaFIpfVaSQd+3DXH0cusMhihdIbXDNsJNLYdJ8i4NVhwX&#10;SmxoVVJ22f0aBZ9++3N0+bL9+l5km/NqtG6X+Umpl163mIAI1IVH+N5eawVvoyH8n4lHQ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yYnEXGAAAA3AAAAA8AAAAAAAAA&#10;AAAAAAAAoQIAAGRycy9kb3ducmV2LnhtbFBLBQYAAAAABAAEAPkAAACUAwAAAAA=&#10;">
              <v:stroke dashstyle="dash"/>
            </v:shape>
            <v:shape id="AutoShape 95" o:spid="_x0000_s1065" type="#_x0000_t32" style="position:absolute;left:5829246;top:2743454;width:2429;height:478157;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B7IMYAAADcAAAADwAAAGRycy9kb3ducmV2LnhtbESPUUvDQBCE3wv+h2MFX0pz0VKxMdei&#10;QkF9KFj7A5bcmkRzu/HubFJ/vScU+jjMzDdMuR5dpw7kQyts4DrLQRFXYluuDezfN7M7UCEiW+yE&#10;ycCRAqxXF5MSCysDv9FhF2uVIBwKNNDE2Bdah6ohhyGTnjh5H+IdxiR9ra3HIcFdp2/y/FY7bDkt&#10;NNjTU0PV1+7HGfg9bpb7189Hv/XfepiOW8lfRIy5uhwf7kFFGuM5fGo/WwOL+Rz+z6Qjo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gweyDGAAAA3AAAAA8AAAAAAAAA&#10;AAAAAAAAoQIAAGRycy9kb3ducmV2LnhtbFBLBQYAAAAABAAEAPkAAACUAwAAAAA=&#10;">
              <v:stroke dashstyle="dash"/>
            </v:shape>
            <v:shape id="AutoShape 96" o:spid="_x0000_s1066" type="#_x0000_t32" style="position:absolute;left:1653469;top:3221610;width:4049;height:18043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J17MMAAADcAAAADwAAAGRycy9kb3ducmV2LnhtbESPSYsCMRCF74L/IZTgTdOuDD1GcQYc&#10;5iRuDB7LTk0vdipNJ2r7740geHy85ePNFo0pxZVql1tWMOhHIIgTq3NOFRz2q94HCOeRNZaWScGd&#10;HCzm7dYMY21vvKXrzqcijLCLUUHmfRVL6ZKMDLq+rYiD929rgz7IOpW6xlsYN6UcRtFUGsw5EDKs&#10;6Duj5Ly7GAVFORkWa/7ZnP7S42n8FUjF4KhUt9MsP0F4avw7/Gr/agWT0RieZ8IRkPM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GidezDAAAA3AAAAA8AAAAAAAAAAAAA&#10;AAAAoQIAAGRycy9kb3ducmV2LnhtbFBLBQYAAAAABAAEAPkAAACRAwAAAAA=&#10;">
              <v:stroke dashstyle="dash" endarrow="block"/>
            </v:shape>
            <v:shape id="AutoShape 97" o:spid="_x0000_s1067" type="#_x0000_t34" style="position:absolute;left:1214120;top:56515;width:544830;height:1828800;rotation:90;flip:x;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p9kcUAAADcAAAADwAAAGRycy9kb3ducmV2LnhtbESP3WrCQBSE7wt9h+UI3tWNUVuTuoZS&#10;EL0Rqu0DnGZPfmj2bMhuk+jTu0Khl8PMfMNsstE0oqfO1ZYVzGcRCOLc6ppLBV+fu6c1COeRNTaW&#10;ScGFHGTbx4cNptoOfKL+7EsRIOxSVFB536ZSurwig25mW+LgFbYz6IPsSqk7HALcNDKOomdpsOaw&#10;UGFL7xXlP+dfo2B5cacrHdcy/iiTJHfRy77gb6Wmk/HtFYSn0f+H/9oHrWC1WMH9TDgCcns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Sp9kcUAAADcAAAADwAAAAAAAAAA&#10;AAAAAAChAgAAZHJzL2Rvd25yZXYueG1sUEsFBgAAAAAEAAQA+QAAAJMDAAAAAA==&#10;" adj=",21255,-51835">
              <v:stroke endarrow="block"/>
            </v:shape>
            <v:shape id="AutoShape 98" o:spid="_x0000_s1068" type="#_x0000_t34" style="position:absolute;left:1913187;top:755709;width:541309;height:434015;rotation:90;flip:x;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SnKcAAAADcAAAADwAAAGRycy9kb3ducmV2LnhtbESP0YrCMBRE3wX/IVxh3zTVRZGuaRFF&#10;6KvRD7g01zZsc1ObqN2/3yws+DjMzBlmV46uE08agvWsYLnIQBDX3lhuFFwvp/kWRIjIBjvPpOCH&#10;ApTFdLLD3PgXn+mpYyMShEOOCtoY+1zKULfkMCx8T5y8mx8cxiSHRpoBXwnuOrnKso10aDkttNjT&#10;oaX6Wz+cgpWx8bzfIt61q46PxuplV2mlPmbj/gtEpDG+w//tyihYf27g70w6ArL4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WkpynAAAAA3AAAAA8AAAAAAAAAAAAAAAAA&#10;oQIAAGRycy9kb3ducmV2LnhtbFBLBQYAAAAABAAEAPkAAACOAwAAAAA=&#10;" adj="10775,89684,-107873">
              <v:stroke endarrow="block"/>
            </v:shape>
            <v:shape id="AutoShape 99" o:spid="_x0000_s1069" type="#_x0000_t34" style="position:absolute;left:2722818;top:364510;width:556892;height:1200830;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0OisUAAADcAAAADwAAAGRycy9kb3ducmV2LnhtbESPQWsCMRSE70L/Q3iCl1KzVtSyNUqt&#10;iIIgaO2ht8fmubu4eVmS6K7/3ggFj8PMfMNM562pxJWcLy0rGPQTEMSZ1SXnCo4/q7cPED4ga6ws&#10;k4IbeZjPXjpTTLVteE/XQ8hFhLBPUUERQp1K6bOCDPq+rYmjd7LOYIjS5VI7bCLcVPI9ScbSYMlx&#10;ocCavgvKzoeLUTB0+u+sj7j8vexeG1wt19sFr5XqdduvTxCB2vAM/7c3WsFoOIHHmXgE5Ow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u0OisUAAADcAAAADwAAAAAAAAAA&#10;AAAAAAChAgAAZHJzL2Rvd25yZXYueG1sUEsFBgAAAAAEAAQA+QAAAJMDAAAAAA==&#10;" adj="11059,-32154,-168219">
              <v:stroke endarrow="block"/>
            </v:shape>
            <v:shape id="AutoShape 100" o:spid="_x0000_s1070" type="#_x0000_t32" style="position:absolute;left:410533;top:1106403;width:5997670;height:10662;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oV9sMAAADcAAAADwAAAGRycy9kb3ducmV2LnhtbERPTWvCQBC9C/0PyxS81Y1Rq6SuooKi&#10;SAtVsdchOybB7GzMrhr/vXsoeHy87/G0MaW4Ue0Kywq6nQgEcWp1wZmCw375MQLhPLLG0jIpeJCD&#10;6eStNcZE2zv/0m3nMxFC2CWoIPe+SqR0aU4GXcdWxIE72dqgD7DOpK7xHsJNKeMo+pQGCw4NOVa0&#10;yCk9765Gwegy73+vto9iM6x68dytjvT3EyvVfm9mXyA8Nf4l/nevtYJBL6wNZ8IRkJM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g6FfbDAAAA3AAAAA8AAAAAAAAAAAAA&#10;AAAAoQIAAGRycy9kb3ducmV2LnhtbFBLBQYAAAAABAAEAPkAAACRAwAAAAA=&#10;">
              <v:stroke dashstyle="1 1"/>
            </v:shape>
            <v:shape id="AutoShape 101" o:spid="_x0000_s1071" type="#_x0000_t32" style="position:absolute;left:410533;top:721746;width:810;height:39532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U2RMIAAADcAAAADwAAAGRycy9kb3ducmV2LnhtbESPzarCMBSE9xd8h3AEd9dURdFqFFHk&#10;Cm78W7g8NMe22pyUJtr69jeC4HKYmW+Y2aIxhXhS5XLLCnrdCARxYnXOqYLzafM7BuE8ssbCMil4&#10;kYPFvPUzw1jbmg/0PPpUBAi7GBVk3pexlC7JyKDr2pI4eFdbGfRBVqnUFdYBbgrZj6KRNJhzWMiw&#10;pFVGyf34MApGRfTannZ/NffHF7u/rf3QGK1Up90spyA8Nf4b/rS3WsFwMIH3mXAE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tU2RMIAAADcAAAADwAAAAAAAAAAAAAA&#10;AAChAgAAZHJzL2Rvd25yZXYueG1sUEsFBgAAAAAEAAQA+QAAAJADAAAAAA==&#10;">
              <v:stroke dashstyle="1 1"/>
            </v:shape>
            <v:shape id="AutoShape 102" o:spid="_x0000_s1072" type="#_x0000_t32" style="position:absolute;left:1714198;top:702062;width:810;height:39532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spL0AAADcAAAADwAAAGRycy9kb3ducmV2LnhtbERPuwrCMBTdBf8hXMFNU0VFqlFEEQUX&#10;X4Pjpbm21eamNNHWvzeD4Hg47/myMYV4U+VyywoG/QgEcWJ1zqmC62Xbm4JwHlljYZkUfMjBctFu&#10;zTHWtuYTvc8+FSGEXYwKMu/LWEqXZGTQ9W1JHLi7rQz6AKtU6grrEG4KOYyiiTSYc2jIsKR1Rsnz&#10;/DIKJkX02V8Ou5qH05s9PjZ+bIxWqttpVjMQnhr/F//ce61gPArzw5lwBOTi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p7KS9AAAA3AAAAA8AAAAAAAAAAAAAAAAAoQIA&#10;AGRycy9kb3ducmV2LnhtbFBLBQYAAAAABAAEAPkAAACLAwAAAAA=&#10;">
              <v:stroke dashstyle="1 1"/>
            </v:shape>
            <v:shape id="AutoShape 103" o:spid="_x0000_s1073" type="#_x0000_t32" style="position:absolute;left:4014641;top:721746;width:810;height:39532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VJP8UAAADcAAAADwAAAGRycy9kb3ducmV2LnhtbESPT2vCQBTE7wW/w/IEb3WjNCKpmyAt&#10;pYFerHro8ZF9JtHs25Dd5s+3dwtCj8PM/IbZZaNpRE+dqy0rWC0jEMSF1TWXCs6nj+ctCOeRNTaW&#10;ScFEDrJ09rTDRNuBv6k/+lIECLsEFVTet4mUrqjIoFvaljh4F9sZ9EF2pdQdDgFuGrmOoo00WHNY&#10;qLClt4qK2/HXKNg00ZSfvj4HXm9/7OH67mNjtFKL+bh/BeFp9P/hRzvXCuKXFfydCUdApn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KVJP8UAAADcAAAADwAAAAAAAAAA&#10;AAAAAAChAgAAZHJzL2Rvd25yZXYueG1sUEsFBgAAAAAEAAQA+QAAAJMDAAAAAA==&#10;">
              <v:stroke dashstyle="1 1"/>
            </v:shape>
            <v:shape id="AutoShape 104" o:spid="_x0000_s1074" type="#_x0000_t32" style="position:absolute;left:5077817;top:702062;width:810;height:39532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fXSMMAAADcAAAADwAAAGRycy9kb3ducmV2LnhtbESPT4vCMBTE74LfITzBm6ZbVpGusSy7&#10;yApe/Hfw+GjettXmpTSxrd/eCILHYWZ+wyzT3lSipcaVlhV8TCMQxJnVJecKTsf1ZAHCeWSNlWVS&#10;cCcH6Wo4WGKibcd7ag8+FwHCLkEFhfd1IqXLCjLoprYmDt6/bQz6IJtc6ga7ADeVjKNoLg2WHBYK&#10;rOmnoOx6uBkF8yq6b47bv47jxdnuLr9+ZoxWajzqv79AeOr9O/xqb7SC2WcMzzPhCMjV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B310jDAAAA3AAAAA8AAAAAAAAAAAAA&#10;AAAAoQIAAGRycy9kb3ducmV2LnhtbFBLBQYAAAAABAAEAPkAAACRAwAAAAA=&#10;">
              <v:stroke dashstyle="1 1"/>
            </v:shape>
            <v:shape id="AutoShape 105" o:spid="_x0000_s1075" type="#_x0000_t32" style="position:absolute;left:6408203;top:721746;width:810;height:39532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ty08UAAADcAAAADwAAAGRycy9kb3ducmV2LnhtbESPzWvCQBTE7wX/h+UJvdWN2ohEVxGL&#10;NNBL/Th4fGSfSTT7NmS3+fjvu4WCx2FmfsOst72pREuNKy0rmE4iEMSZ1SXnCi7nw9sShPPIGivL&#10;pGAgB9vN6GWNibYdH6k9+VwECLsEFRTe14mULivIoJvYmjh4N9sY9EE2udQNdgFuKjmLooU0WHJY&#10;KLCmfUHZ4/RjFCyqaEjPX58dz5ZX+33/8LExWqnXcb9bgfDU+2f4v51qBfH7HP7OhCMgN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zty08UAAADcAAAADwAAAAAAAAAA&#10;AAAAAAChAgAAZHJzL2Rvd25yZXYueG1sUEsFBgAAAAAEAAQA+QAAAJMDAAAAAA==&#10;">
              <v:stroke dashstyle="1 1"/>
            </v:shape>
            <v:shape id="AutoShape 106" o:spid="_x0000_s1076" type="#_x0000_t32" style="position:absolute;left:6086740;top:1097382;width:810;height:18125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gzJ8IAAADcAAAADwAAAGRycy9kb3ducmV2LnhtbESPT2vCQBTE7wW/w/IEb3WjqEjqKrZQ&#10;8NrES2/P7MsfzL6N2VeN394tCB6HmfkNs9kNrlVX6kPj2cBsmoAiLrxtuDJwzL/f16CCIFtsPZOB&#10;OwXYbUdvG0ytv/EPXTOpVIRwSNFALdKlWoeiJodh6jvi6JW+dyhR9pW2Pd4i3LV6niQr7bDhuFBj&#10;R181Fefszxng1aU7zQU/W1mXp6HM8+xX58ZMxsP+A5TQIK/ws32wBpaLBfyfiUdAb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jgzJ8IAAADcAAAADwAAAAAAAAAAAAAA&#10;AAChAgAAZHJzL2Rvd25yZXYueG1sUEsFBgAAAAAEAAQA+QAAAJADAAAAAA==&#10;">
              <v:stroke dashstyle="1 1" endarrow="block"/>
            </v:shape>
            <w10:wrap type="none"/>
            <w10:anchorlock/>
          </v:group>
        </w:pict>
      </w:r>
    </w:p>
    <w:p w:rsidR="00D5588A" w:rsidRDefault="00D5588A" w:rsidP="00D5588A">
      <w:pPr>
        <w:spacing w:line="360" w:lineRule="auto"/>
        <w:ind w:firstLine="709"/>
        <w:jc w:val="center"/>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Рисунок 2.36 – Сегментація споживачів послуг продукту проекту «</w:t>
      </w:r>
      <w:proofErr w:type="spellStart"/>
      <w:r>
        <w:rPr>
          <w:rFonts w:ascii="Times New Roman" w:eastAsia="Times New Roman" w:hAnsi="Times New Roman" w:cs="Times New Roman"/>
          <w:sz w:val="26"/>
          <w:szCs w:val="26"/>
          <w:lang w:val="en-US"/>
        </w:rPr>
        <w:t>InterMedicalEcoCity</w:t>
      </w:r>
      <w:proofErr w:type="spellEnd"/>
      <w:r>
        <w:rPr>
          <w:rFonts w:ascii="Times New Roman" w:eastAsia="Times New Roman" w:hAnsi="Times New Roman" w:cs="Times New Roman"/>
          <w:sz w:val="26"/>
          <w:szCs w:val="26"/>
          <w:lang w:val="uk-UA"/>
        </w:rPr>
        <w:t>»</w:t>
      </w:r>
    </w:p>
    <w:p w:rsidR="00D5588A" w:rsidRDefault="00D5588A" w:rsidP="00D5588A">
      <w:pPr>
        <w:spacing w:line="360" w:lineRule="auto"/>
        <w:ind w:firstLine="709"/>
        <w:jc w:val="both"/>
        <w:rPr>
          <w:rFonts w:ascii="Calibri" w:eastAsia="Times New Roman" w:hAnsi="Calibri" w:cs="Times New Roman"/>
          <w:sz w:val="26"/>
          <w:szCs w:val="26"/>
          <w:lang w:val="uk-UA"/>
        </w:rPr>
      </w:pPr>
    </w:p>
    <w:p w:rsidR="00D5588A" w:rsidRDefault="00D5588A" w:rsidP="00D5588A">
      <w:pPr>
        <w:rPr>
          <w:lang w:val="uk-UA"/>
        </w:rPr>
      </w:pPr>
    </w:p>
    <w:p w:rsidR="00000000" w:rsidRPr="00D5588A" w:rsidRDefault="00D5588A">
      <w:pPr>
        <w:rPr>
          <w:lang w:val="uk-UA"/>
        </w:rPr>
      </w:pPr>
    </w:p>
    <w:sectPr w:rsidR="00000000" w:rsidRPr="00D5588A" w:rsidSect="00D5588A">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9C1798"/>
    <w:multiLevelType w:val="hybridMultilevel"/>
    <w:tmpl w:val="8EDC285C"/>
    <w:lvl w:ilvl="0" w:tplc="2CBA4E14">
      <w:start w:val="1"/>
      <w:numFmt w:val="bullet"/>
      <w:lvlText w:val="-"/>
      <w:lvlJc w:val="left"/>
      <w:pPr>
        <w:ind w:left="1440" w:hanging="360"/>
      </w:pPr>
      <w:rPr>
        <w:rFonts w:ascii="Symbol" w:hAnsi="Symbol" w:hint="default"/>
      </w:rPr>
    </w:lvl>
    <w:lvl w:ilvl="1" w:tplc="04220003">
      <w:start w:val="1"/>
      <w:numFmt w:val="bullet"/>
      <w:lvlText w:val="o"/>
      <w:lvlJc w:val="left"/>
      <w:pPr>
        <w:ind w:left="2160" w:hanging="360"/>
      </w:pPr>
      <w:rPr>
        <w:rFonts w:ascii="Courier New" w:hAnsi="Courier New" w:cs="Courier New" w:hint="default"/>
      </w:r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
    <w:nsid w:val="5323224D"/>
    <w:multiLevelType w:val="hybridMultilevel"/>
    <w:tmpl w:val="FAECDEE8"/>
    <w:lvl w:ilvl="0" w:tplc="4BA6A0D0">
      <w:start w:val="3"/>
      <w:numFmt w:val="bullet"/>
      <w:lvlText w:val="-"/>
      <w:lvlJc w:val="left"/>
      <w:pPr>
        <w:ind w:left="1069"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534256F0"/>
    <w:multiLevelType w:val="hybridMultilevel"/>
    <w:tmpl w:val="7D3040D8"/>
    <w:lvl w:ilvl="0" w:tplc="6A50EE3E">
      <w:start w:val="3"/>
      <w:numFmt w:val="bullet"/>
      <w:lvlText w:val="-"/>
      <w:lvlJc w:val="left"/>
      <w:pPr>
        <w:ind w:left="1069"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D5588A"/>
    <w:rsid w:val="00D558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7"/>
    <o:shapelayout v:ext="edit">
      <o:idmap v:ext="edit" data="1"/>
      <o:rules v:ext="edit">
        <o:r id="V:Rule1" type="connector" idref="#AutoShape 86">
          <o:proxy start="" idref="#Rectangle 63" connectloc="2"/>
          <o:proxy end="" idref="#Rectangle 67" connectloc="0"/>
        </o:r>
        <o:r id="V:Rule2" type="connector" idref="#AutoShape 102"/>
        <o:r id="V:Rule3" type="connector" idref="#AutoShape 78">
          <o:proxy end="" idref="#Rectangle 69" connectloc="0"/>
        </o:r>
        <o:r id="V:Rule4" type="connector" idref="#AutoShape 97">
          <o:proxy start="" idref="#Rectangle 59" connectloc="2"/>
          <o:proxy end="" idref="#Rectangle 60" connectloc="0"/>
        </o:r>
        <o:r id="V:Rule5" type="connector" idref="#AutoShape 91"/>
        <o:r id="V:Rule6" type="connector" idref="#AutoShape 88">
          <o:proxy start="" idref="#Rectangle 64" connectloc="2"/>
          <o:proxy end="" idref="#Rectangle 67" connectloc="0"/>
        </o:r>
        <o:r id="V:Rule7" type="connector" idref="#AutoShape 105"/>
        <o:r id="V:Rule8" type="connector" idref="#AutoShape 98">
          <o:proxy start="" idref="#Rectangle 58" connectloc="2"/>
          <o:proxy end="" idref="#Rectangle 60" connectloc="0"/>
        </o:r>
        <o:r id="V:Rule9" type="connector" idref="#AutoShape 101"/>
        <o:r id="V:Rule10" type="connector" idref="#AutoShape 99">
          <o:proxy start="" idref="#Rectangle 71" connectloc="2"/>
          <o:proxy end="" idref="#Rectangle 60" connectloc="0"/>
        </o:r>
        <o:r id="V:Rule11" type="connector" idref="#AutoShape 92"/>
        <o:r id="V:Rule12" type="connector" idref="#AutoShape 90"/>
        <o:r id="V:Rule13" type="connector" idref="#AutoShape 85">
          <o:proxy start="" idref="#Rectangle 69" connectloc="2"/>
          <o:proxy end="" idref="#Rectangle 67" connectloc="0"/>
        </o:r>
        <o:r id="V:Rule14" type="connector" idref="#AutoShape 74">
          <o:proxy start="" idref="#Rectangle 60" connectloc="2"/>
          <o:proxy end="" idref="#Rectangle 66" connectloc="0"/>
        </o:r>
        <o:r id="V:Rule15" type="connector" idref="#AutoShape 106"/>
        <o:r id="V:Rule16" type="connector" idref="#AutoShape 75">
          <o:proxy start="" idref="#Rectangle 60" connectloc="2"/>
          <o:proxy end="" idref="#Rectangle 64" connectloc="0"/>
        </o:r>
        <o:r id="V:Rule17" type="connector" idref="#AutoShape 81"/>
        <o:r id="V:Rule18" type="connector" idref="#AutoShape 84"/>
        <o:r id="V:Rule19" type="connector" idref="#AutoShape 103"/>
        <o:r id="V:Rule20" type="connector" idref="#AutoShape 89"/>
        <o:r id="V:Rule21" type="connector" idref="#AutoShape 93"/>
        <o:r id="V:Rule22" type="connector" idref="#AutoShape 94"/>
        <o:r id="V:Rule23" type="connector" idref="#AutoShape 82"/>
        <o:r id="V:Rule24" type="connector" idref="#AutoShape 87">
          <o:proxy start="" idref="#Rectangle 65" connectloc="2"/>
          <o:proxy end="" idref="#Rectangle 67" connectloc="0"/>
        </o:r>
        <o:r id="V:Rule25" type="connector" idref="#AutoShape 96">
          <o:proxy end="" idref="#Rectangle 62" connectloc="0"/>
        </o:r>
        <o:r id="V:Rule26" type="connector" idref="#AutoShape 76">
          <o:proxy start="" idref="#Rectangle 60" connectloc="2"/>
          <o:proxy end="" idref="#Rectangle 63" connectloc="0"/>
        </o:r>
        <o:r id="V:Rule27" type="connector" idref="#AutoShape 79"/>
        <o:r id="V:Rule28" type="connector" idref="#AutoShape 104"/>
        <o:r id="V:Rule29" type="connector" idref="#AutoShape 77"/>
        <o:r id="V:Rule30" type="connector" idref="#AutoShape 95"/>
        <o:r id="V:Rule31" type="connector" idref="#AutoShape 100"/>
        <o:r id="V:Rule32" type="connector" idref="#AutoShape 83">
          <o:proxy start="" idref="#Rectangle 61" connectloc="2"/>
          <o:proxy end="" idref="#Rectangle 61" connectloc="2"/>
        </o:r>
        <o:r id="V:Rule33" type="connector" idref="#AutoShape 8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5588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5588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112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3" Type="http://schemas.openxmlformats.org/officeDocument/2006/relationships/settings" Target="settings.xml"/><Relationship Id="rId7" Type="http://schemas.openxmlformats.org/officeDocument/2006/relationships/chart" Target="charts/chart3.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fontTable" Target="fontTable.xml"/><Relationship Id="rId5" Type="http://schemas.openxmlformats.org/officeDocument/2006/relationships/chart" Target="charts/chart1.xml"/><Relationship Id="rId10" Type="http://schemas.openxmlformats.org/officeDocument/2006/relationships/chart" Target="charts/chart6.xml"/><Relationship Id="rId4" Type="http://schemas.openxmlformats.org/officeDocument/2006/relationships/webSettings" Target="webSettings.xml"/><Relationship Id="rId9" Type="http://schemas.openxmlformats.org/officeDocument/2006/relationships/chart" Target="charts/chart5.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1059;&#1055;\Desktop\&#1055;&#1088;&#1086;&#1075;&#1085;&#1086;&#1079;\&#1055;&#1088;&#1086;&#1094;&#1077;&#1085;&#1090;&#1099;_&#1079;&#1072;&#1075;&#1088;&#1091;&#1079;&#1082;&#1080;.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1059;&#1055;\Desktop\&#1055;&#1088;&#1086;&#1075;&#1085;&#1086;&#1079;\&#1055;&#1088;&#1086;&#1094;&#1077;&#1085;&#1090;&#1099;_&#1079;&#1072;&#1075;&#1088;&#1091;&#1079;&#1082;&#1080;.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5;&#1088;&#1086;&#1075;&#1085;&#1086;&#1079;_&#1087;&#1088;&#1086;&#1076;&#1072;&#1078;&#1110;&#1074;.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5;&#1088;&#1086;&#1075;&#1085;&#1086;&#1079;_&#1087;&#1088;&#1086;&#1076;&#1072;&#1078;&#1110;&#1074;.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5;&#1088;&#1086;&#1075;&#1085;&#1086;&#1079;_&#1087;&#1088;&#1086;&#1076;&#1072;&#1078;&#1110;&#1074;.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5;&#1088;&#1086;&#1075;&#1085;&#1086;&#1079;_&#1087;&#1088;&#1086;&#1076;&#1072;&#1078;&#1110;&#1074;.xlsx" TargetMode="External"/><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scatterChart>
        <c:scatterStyle val="smoothMarker"/>
        <c:ser>
          <c:idx val="0"/>
          <c:order val="0"/>
          <c:tx>
            <c:v>Потенційний ринок</c:v>
          </c:tx>
          <c:xVal>
            <c:numRef>
              <c:f>'Прогноз потенційного ринку'!$A$76:$A$95</c:f>
              <c:numCache>
                <c:formatCode>General</c:formatCode>
                <c:ptCount val="20"/>
                <c:pt idx="0">
                  <c:v>1993</c:v>
                </c:pt>
                <c:pt idx="1">
                  <c:v>1994</c:v>
                </c:pt>
                <c:pt idx="2">
                  <c:v>1995</c:v>
                </c:pt>
                <c:pt idx="3">
                  <c:v>1996</c:v>
                </c:pt>
                <c:pt idx="4">
                  <c:v>1997</c:v>
                </c:pt>
                <c:pt idx="5">
                  <c:v>1998</c:v>
                </c:pt>
                <c:pt idx="6">
                  <c:v>1999</c:v>
                </c:pt>
                <c:pt idx="7">
                  <c:v>2000</c:v>
                </c:pt>
                <c:pt idx="8">
                  <c:v>2001</c:v>
                </c:pt>
                <c:pt idx="9">
                  <c:v>2002</c:v>
                </c:pt>
                <c:pt idx="10">
                  <c:v>2003</c:v>
                </c:pt>
                <c:pt idx="11">
                  <c:v>2004</c:v>
                </c:pt>
                <c:pt idx="12">
                  <c:v>2005</c:v>
                </c:pt>
                <c:pt idx="13">
                  <c:v>2006</c:v>
                </c:pt>
                <c:pt idx="14">
                  <c:v>2007</c:v>
                </c:pt>
                <c:pt idx="15">
                  <c:v>2008</c:v>
                </c:pt>
                <c:pt idx="16">
                  <c:v>2009</c:v>
                </c:pt>
                <c:pt idx="17">
                  <c:v>2010</c:v>
                </c:pt>
                <c:pt idx="18">
                  <c:v>2011</c:v>
                </c:pt>
                <c:pt idx="19">
                  <c:v>2012</c:v>
                </c:pt>
              </c:numCache>
            </c:numRef>
          </c:xVal>
          <c:yVal>
            <c:numRef>
              <c:f>'Прогноз потенційного ринку'!$H$33:$H$52</c:f>
              <c:numCache>
                <c:formatCode>General</c:formatCode>
                <c:ptCount val="20"/>
                <c:pt idx="0">
                  <c:v>17984000</c:v>
                </c:pt>
                <c:pt idx="1">
                  <c:v>16074400</c:v>
                </c:pt>
                <c:pt idx="2">
                  <c:v>17028800</c:v>
                </c:pt>
                <c:pt idx="3">
                  <c:v>15087200</c:v>
                </c:pt>
                <c:pt idx="4">
                  <c:v>15856800</c:v>
                </c:pt>
                <c:pt idx="5">
                  <c:v>15930400</c:v>
                </c:pt>
                <c:pt idx="6">
                  <c:v>16577600</c:v>
                </c:pt>
                <c:pt idx="7">
                  <c:v>17004000</c:v>
                </c:pt>
                <c:pt idx="8">
                  <c:v>16708000</c:v>
                </c:pt>
                <c:pt idx="9">
                  <c:v>16020000</c:v>
                </c:pt>
                <c:pt idx="10">
                  <c:v>16476000</c:v>
                </c:pt>
                <c:pt idx="11">
                  <c:v>16325600</c:v>
                </c:pt>
                <c:pt idx="12">
                  <c:v>16618400</c:v>
                </c:pt>
                <c:pt idx="13">
                  <c:v>16160000</c:v>
                </c:pt>
                <c:pt idx="14">
                  <c:v>16639200</c:v>
                </c:pt>
                <c:pt idx="15">
                  <c:v>16438400</c:v>
                </c:pt>
                <c:pt idx="16">
                  <c:v>17004000</c:v>
                </c:pt>
                <c:pt idx="17">
                  <c:v>17072000</c:v>
                </c:pt>
                <c:pt idx="18">
                  <c:v>16580000</c:v>
                </c:pt>
                <c:pt idx="19">
                  <c:v>15780000</c:v>
                </c:pt>
              </c:numCache>
            </c:numRef>
          </c:yVal>
          <c:smooth val="1"/>
        </c:ser>
        <c:axId val="87352832"/>
        <c:axId val="87354368"/>
      </c:scatterChart>
      <c:valAx>
        <c:axId val="87352832"/>
        <c:scaling>
          <c:orientation val="minMax"/>
        </c:scaling>
        <c:axPos val="b"/>
        <c:numFmt formatCode="General" sourceLinked="1"/>
        <c:tickLblPos val="nextTo"/>
        <c:crossAx val="87354368"/>
        <c:crosses val="autoZero"/>
        <c:crossBetween val="midCat"/>
      </c:valAx>
      <c:valAx>
        <c:axId val="87354368"/>
        <c:scaling>
          <c:orientation val="minMax"/>
        </c:scaling>
        <c:axPos val="l"/>
        <c:majorGridlines/>
        <c:numFmt formatCode="General" sourceLinked="1"/>
        <c:tickLblPos val="nextTo"/>
        <c:crossAx val="87352832"/>
        <c:crosses val="autoZero"/>
        <c:crossBetween val="midCat"/>
      </c:valAx>
    </c:plotArea>
    <c:legend>
      <c:legendPos val="b"/>
      <c:layout/>
    </c:legend>
    <c:plotVisOnly val="1"/>
    <c:dispBlanksAs val="gap"/>
  </c:chart>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scatterChart>
        <c:scatterStyle val="smoothMarker"/>
        <c:ser>
          <c:idx val="0"/>
          <c:order val="0"/>
          <c:tx>
            <c:v>Доступний ринок</c:v>
          </c:tx>
          <c:xVal>
            <c:numRef>
              <c:f>'Прогноз потенційного ринку'!$A$76:$A$95</c:f>
              <c:numCache>
                <c:formatCode>General</c:formatCode>
                <c:ptCount val="20"/>
                <c:pt idx="0">
                  <c:v>1993</c:v>
                </c:pt>
                <c:pt idx="1">
                  <c:v>1994</c:v>
                </c:pt>
                <c:pt idx="2">
                  <c:v>1995</c:v>
                </c:pt>
                <c:pt idx="3">
                  <c:v>1996</c:v>
                </c:pt>
                <c:pt idx="4">
                  <c:v>1997</c:v>
                </c:pt>
                <c:pt idx="5">
                  <c:v>1998</c:v>
                </c:pt>
                <c:pt idx="6">
                  <c:v>1999</c:v>
                </c:pt>
                <c:pt idx="7">
                  <c:v>2000</c:v>
                </c:pt>
                <c:pt idx="8">
                  <c:v>2001</c:v>
                </c:pt>
                <c:pt idx="9">
                  <c:v>2002</c:v>
                </c:pt>
                <c:pt idx="10">
                  <c:v>2003</c:v>
                </c:pt>
                <c:pt idx="11">
                  <c:v>2004</c:v>
                </c:pt>
                <c:pt idx="12">
                  <c:v>2005</c:v>
                </c:pt>
                <c:pt idx="13">
                  <c:v>2006</c:v>
                </c:pt>
                <c:pt idx="14">
                  <c:v>2007</c:v>
                </c:pt>
                <c:pt idx="15">
                  <c:v>2008</c:v>
                </c:pt>
                <c:pt idx="16">
                  <c:v>2009</c:v>
                </c:pt>
                <c:pt idx="17">
                  <c:v>2010</c:v>
                </c:pt>
                <c:pt idx="18">
                  <c:v>2011</c:v>
                </c:pt>
                <c:pt idx="19">
                  <c:v>2012</c:v>
                </c:pt>
              </c:numCache>
            </c:numRef>
          </c:xVal>
          <c:yVal>
            <c:numRef>
              <c:f>'Прогноз потенційного ринку'!$H$76:$H$95</c:f>
              <c:numCache>
                <c:formatCode>General</c:formatCode>
                <c:ptCount val="20"/>
                <c:pt idx="0">
                  <c:v>27663.888000000021</c:v>
                </c:pt>
                <c:pt idx="1">
                  <c:v>24726.445800000023</c:v>
                </c:pt>
                <c:pt idx="2">
                  <c:v>26194.551599999992</c:v>
                </c:pt>
                <c:pt idx="3">
                  <c:v>23207.885400000021</c:v>
                </c:pt>
                <c:pt idx="4">
                  <c:v>24391.722600000001</c:v>
                </c:pt>
                <c:pt idx="5">
                  <c:v>24504.937800000022</c:v>
                </c:pt>
                <c:pt idx="6">
                  <c:v>25500.493200000004</c:v>
                </c:pt>
                <c:pt idx="7">
                  <c:v>26156.403000000009</c:v>
                </c:pt>
                <c:pt idx="8">
                  <c:v>25701.081000000009</c:v>
                </c:pt>
                <c:pt idx="9">
                  <c:v>24642.764999999999</c:v>
                </c:pt>
                <c:pt idx="10">
                  <c:v>25344.207000000009</c:v>
                </c:pt>
                <c:pt idx="11">
                  <c:v>25112.854199999998</c:v>
                </c:pt>
                <c:pt idx="12">
                  <c:v>25563.25380000002</c:v>
                </c:pt>
                <c:pt idx="13">
                  <c:v>24858.12</c:v>
                </c:pt>
                <c:pt idx="14">
                  <c:v>25595.249400000004</c:v>
                </c:pt>
                <c:pt idx="15">
                  <c:v>25286.368800000026</c:v>
                </c:pt>
                <c:pt idx="16">
                  <c:v>26156.403000000009</c:v>
                </c:pt>
                <c:pt idx="17">
                  <c:v>26261.003999999997</c:v>
                </c:pt>
                <c:pt idx="18">
                  <c:v>25504.185000000001</c:v>
                </c:pt>
                <c:pt idx="19">
                  <c:v>24273.585000000021</c:v>
                </c:pt>
              </c:numCache>
            </c:numRef>
          </c:yVal>
          <c:smooth val="1"/>
        </c:ser>
        <c:axId val="87274240"/>
        <c:axId val="87275776"/>
      </c:scatterChart>
      <c:valAx>
        <c:axId val="87274240"/>
        <c:scaling>
          <c:orientation val="minMax"/>
        </c:scaling>
        <c:axPos val="b"/>
        <c:numFmt formatCode="General" sourceLinked="1"/>
        <c:tickLblPos val="nextTo"/>
        <c:crossAx val="87275776"/>
        <c:crosses val="autoZero"/>
        <c:crossBetween val="midCat"/>
      </c:valAx>
      <c:valAx>
        <c:axId val="87275776"/>
        <c:scaling>
          <c:orientation val="minMax"/>
        </c:scaling>
        <c:axPos val="l"/>
        <c:majorGridlines/>
        <c:numFmt formatCode="General" sourceLinked="1"/>
        <c:tickLblPos val="nextTo"/>
        <c:crossAx val="87274240"/>
        <c:crosses val="autoZero"/>
        <c:crossBetween val="midCat"/>
      </c:valAx>
    </c:plotArea>
    <c:legend>
      <c:legendPos val="b"/>
      <c:layout/>
    </c:legend>
    <c:plotVisOnly val="1"/>
    <c:dispBlanksAs val="gap"/>
  </c:chart>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scatterChart>
        <c:scatterStyle val="smoothMarker"/>
        <c:ser>
          <c:idx val="0"/>
          <c:order val="0"/>
          <c:tx>
            <c:v>Кількість вітчизняних туристів</c:v>
          </c:tx>
          <c:xVal>
            <c:numRef>
              <c:f>Прогноз!$A$24:$A$29</c:f>
              <c:numCache>
                <c:formatCode>General</c:formatCode>
                <c:ptCount val="6"/>
                <c:pt idx="0">
                  <c:v>2007</c:v>
                </c:pt>
                <c:pt idx="1">
                  <c:v>2008</c:v>
                </c:pt>
                <c:pt idx="2">
                  <c:v>2009</c:v>
                </c:pt>
                <c:pt idx="3">
                  <c:v>2010</c:v>
                </c:pt>
                <c:pt idx="4">
                  <c:v>2011</c:v>
                </c:pt>
                <c:pt idx="5">
                  <c:v>2012</c:v>
                </c:pt>
              </c:numCache>
            </c:numRef>
          </c:xVal>
          <c:yVal>
            <c:numRef>
              <c:f>Прогноз!$I$24:$I$29</c:f>
              <c:numCache>
                <c:formatCode>General</c:formatCode>
                <c:ptCount val="6"/>
                <c:pt idx="0">
                  <c:v>580790.11</c:v>
                </c:pt>
                <c:pt idx="1">
                  <c:v>427222.304</c:v>
                </c:pt>
                <c:pt idx="2">
                  <c:v>332313.37400000001</c:v>
                </c:pt>
                <c:pt idx="3">
                  <c:v>264865.46999999997</c:v>
                </c:pt>
                <c:pt idx="4">
                  <c:v>237304.54200000004</c:v>
                </c:pt>
                <c:pt idx="5">
                  <c:v>269966.538</c:v>
                </c:pt>
              </c:numCache>
            </c:numRef>
          </c:yVal>
          <c:smooth val="1"/>
        </c:ser>
        <c:axId val="86278528"/>
        <c:axId val="86280064"/>
      </c:scatterChart>
      <c:valAx>
        <c:axId val="86278528"/>
        <c:scaling>
          <c:orientation val="minMax"/>
        </c:scaling>
        <c:axPos val="b"/>
        <c:numFmt formatCode="General" sourceLinked="1"/>
        <c:tickLblPos val="nextTo"/>
        <c:crossAx val="86280064"/>
        <c:crosses val="autoZero"/>
        <c:crossBetween val="midCat"/>
        <c:majorUnit val="1"/>
      </c:valAx>
      <c:valAx>
        <c:axId val="86280064"/>
        <c:scaling>
          <c:orientation val="minMax"/>
        </c:scaling>
        <c:axPos val="l"/>
        <c:majorGridlines/>
        <c:numFmt formatCode="General" sourceLinked="1"/>
        <c:tickLblPos val="nextTo"/>
        <c:crossAx val="86278528"/>
        <c:crosses val="autoZero"/>
        <c:crossBetween val="midCat"/>
      </c:valAx>
    </c:plotArea>
    <c:legend>
      <c:legendPos val="b"/>
      <c:layout/>
    </c:legend>
    <c:plotVisOnly val="1"/>
    <c:dispBlanksAs val="gap"/>
  </c:chart>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scatterChart>
        <c:scatterStyle val="smoothMarker"/>
        <c:ser>
          <c:idx val="0"/>
          <c:order val="0"/>
          <c:tx>
            <c:v>Кількість іноземних туристів</c:v>
          </c:tx>
          <c:xVal>
            <c:numRef>
              <c:f>Прогноз!$A$24:$A$29</c:f>
              <c:numCache>
                <c:formatCode>General</c:formatCode>
                <c:ptCount val="6"/>
                <c:pt idx="0">
                  <c:v>2007</c:v>
                </c:pt>
                <c:pt idx="1">
                  <c:v>2008</c:v>
                </c:pt>
                <c:pt idx="2">
                  <c:v>2009</c:v>
                </c:pt>
                <c:pt idx="3">
                  <c:v>2010</c:v>
                </c:pt>
                <c:pt idx="4">
                  <c:v>2011</c:v>
                </c:pt>
                <c:pt idx="5">
                  <c:v>2012</c:v>
                </c:pt>
              </c:numCache>
            </c:numRef>
          </c:xVal>
          <c:yVal>
            <c:numRef>
              <c:f>Прогноз!$H$24:$H$29</c:f>
              <c:numCache>
                <c:formatCode>General</c:formatCode>
                <c:ptCount val="6"/>
                <c:pt idx="0">
                  <c:v>149726.91</c:v>
                </c:pt>
                <c:pt idx="1">
                  <c:v>149846.30399999995</c:v>
                </c:pt>
                <c:pt idx="2">
                  <c:v>113479.37400000005</c:v>
                </c:pt>
                <c:pt idx="3">
                  <c:v>135005.66999999998</c:v>
                </c:pt>
                <c:pt idx="4">
                  <c:v>94176.941999999908</c:v>
                </c:pt>
                <c:pt idx="5">
                  <c:v>108527.538</c:v>
                </c:pt>
              </c:numCache>
            </c:numRef>
          </c:yVal>
          <c:smooth val="1"/>
        </c:ser>
        <c:axId val="70179840"/>
        <c:axId val="64578304"/>
      </c:scatterChart>
      <c:valAx>
        <c:axId val="70179840"/>
        <c:scaling>
          <c:orientation val="minMax"/>
        </c:scaling>
        <c:axPos val="b"/>
        <c:numFmt formatCode="General" sourceLinked="1"/>
        <c:tickLblPos val="nextTo"/>
        <c:crossAx val="64578304"/>
        <c:crosses val="autoZero"/>
        <c:crossBetween val="midCat"/>
        <c:majorUnit val="1"/>
      </c:valAx>
      <c:valAx>
        <c:axId val="64578304"/>
        <c:scaling>
          <c:orientation val="minMax"/>
        </c:scaling>
        <c:axPos val="l"/>
        <c:majorGridlines/>
        <c:numFmt formatCode="General" sourceLinked="1"/>
        <c:tickLblPos val="nextTo"/>
        <c:crossAx val="70179840"/>
        <c:crosses val="autoZero"/>
        <c:crossBetween val="midCat"/>
      </c:valAx>
    </c:plotArea>
    <c:legend>
      <c:legendPos val="b"/>
      <c:layout/>
    </c:legend>
    <c:plotVisOnly val="1"/>
    <c:dispBlanksAs val="gap"/>
  </c:chart>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scatterChart>
        <c:scatterStyle val="smoothMarker"/>
        <c:ser>
          <c:idx val="0"/>
          <c:order val="0"/>
          <c:tx>
            <c:v>кількість вітчизняних туристів</c:v>
          </c:tx>
          <c:xVal>
            <c:numRef>
              <c:f>'Все регрессии'!$A$69:$A$74</c:f>
              <c:numCache>
                <c:formatCode>General</c:formatCode>
                <c:ptCount val="6"/>
                <c:pt idx="0">
                  <c:v>2007</c:v>
                </c:pt>
                <c:pt idx="1">
                  <c:v>2008</c:v>
                </c:pt>
                <c:pt idx="2">
                  <c:v>2009</c:v>
                </c:pt>
                <c:pt idx="3">
                  <c:v>2010</c:v>
                </c:pt>
                <c:pt idx="4">
                  <c:v>2011</c:v>
                </c:pt>
                <c:pt idx="5">
                  <c:v>2012</c:v>
                </c:pt>
              </c:numCache>
            </c:numRef>
          </c:xVal>
          <c:yVal>
            <c:numRef>
              <c:f>'Все регрессии'!$E$69:$E$74</c:f>
              <c:numCache>
                <c:formatCode>General</c:formatCode>
                <c:ptCount val="6"/>
                <c:pt idx="0">
                  <c:v>580790.11</c:v>
                </c:pt>
                <c:pt idx="1">
                  <c:v>427222.304</c:v>
                </c:pt>
                <c:pt idx="2">
                  <c:v>332313.37400000001</c:v>
                </c:pt>
                <c:pt idx="3">
                  <c:v>264865.46999999997</c:v>
                </c:pt>
                <c:pt idx="4">
                  <c:v>237304.54200000004</c:v>
                </c:pt>
                <c:pt idx="5">
                  <c:v>269966.538</c:v>
                </c:pt>
              </c:numCache>
            </c:numRef>
          </c:yVal>
          <c:smooth val="1"/>
        </c:ser>
        <c:ser>
          <c:idx val="2"/>
          <c:order val="1"/>
          <c:tx>
            <c:v>Прогнозна кількість вітчизняних туристів</c:v>
          </c:tx>
          <c:spPr>
            <a:ln w="12700"/>
          </c:spPr>
          <c:xVal>
            <c:numRef>
              <c:f>'Все регрессии'!$A$69:$A$80</c:f>
              <c:numCache>
                <c:formatCode>General</c:formatCode>
                <c:ptCount val="12"/>
                <c:pt idx="0">
                  <c:v>2007</c:v>
                </c:pt>
                <c:pt idx="1">
                  <c:v>2008</c:v>
                </c:pt>
                <c:pt idx="2">
                  <c:v>2009</c:v>
                </c:pt>
                <c:pt idx="3">
                  <c:v>2010</c:v>
                </c:pt>
                <c:pt idx="4">
                  <c:v>2011</c:v>
                </c:pt>
                <c:pt idx="5">
                  <c:v>2012</c:v>
                </c:pt>
                <c:pt idx="6">
                  <c:v>2013</c:v>
                </c:pt>
                <c:pt idx="7">
                  <c:v>2014</c:v>
                </c:pt>
                <c:pt idx="8">
                  <c:v>2015</c:v>
                </c:pt>
                <c:pt idx="9">
                  <c:v>2016</c:v>
                </c:pt>
                <c:pt idx="10">
                  <c:v>2017</c:v>
                </c:pt>
                <c:pt idx="11">
                  <c:v>2018</c:v>
                </c:pt>
              </c:numCache>
            </c:numRef>
          </c:xVal>
          <c:yVal>
            <c:numRef>
              <c:f>'Все регрессии'!$F$69:$F$80</c:f>
              <c:numCache>
                <c:formatCode>0</c:formatCode>
                <c:ptCount val="12"/>
                <c:pt idx="0">
                  <c:v>580060.62050000008</c:v>
                </c:pt>
                <c:pt idx="1">
                  <c:v>431698.57492857164</c:v>
                </c:pt>
                <c:pt idx="2">
                  <c:v>326212.99428571528</c:v>
                </c:pt>
                <c:pt idx="3">
                  <c:v>263603.87857142871</c:v>
                </c:pt>
                <c:pt idx="4">
                  <c:v>243871.22778571444</c:v>
                </c:pt>
                <c:pt idx="5">
                  <c:v>267015.04192857113</c:v>
                </c:pt>
                <c:pt idx="6">
                  <c:v>333035.32099999976</c:v>
                </c:pt>
                <c:pt idx="7">
                  <c:v>441932.06499999971</c:v>
                </c:pt>
                <c:pt idx="8">
                  <c:v>593705.27392856998</c:v>
                </c:pt>
                <c:pt idx="9">
                  <c:v>788354.94778571441</c:v>
                </c:pt>
                <c:pt idx="10">
                  <c:v>1025881.086571428</c:v>
                </c:pt>
                <c:pt idx="11">
                  <c:v>1306283.6902857134</c:v>
                </c:pt>
              </c:numCache>
            </c:numRef>
          </c:yVal>
          <c:smooth val="1"/>
        </c:ser>
        <c:axId val="70166784"/>
        <c:axId val="70172672"/>
      </c:scatterChart>
      <c:valAx>
        <c:axId val="70166784"/>
        <c:scaling>
          <c:orientation val="minMax"/>
        </c:scaling>
        <c:axPos val="b"/>
        <c:numFmt formatCode="General" sourceLinked="1"/>
        <c:tickLblPos val="nextTo"/>
        <c:crossAx val="70172672"/>
        <c:crosses val="autoZero"/>
        <c:crossBetween val="midCat"/>
      </c:valAx>
      <c:valAx>
        <c:axId val="70172672"/>
        <c:scaling>
          <c:orientation val="minMax"/>
        </c:scaling>
        <c:axPos val="l"/>
        <c:majorGridlines/>
        <c:numFmt formatCode="General" sourceLinked="1"/>
        <c:tickLblPos val="nextTo"/>
        <c:crossAx val="70166784"/>
        <c:crosses val="autoZero"/>
        <c:crossBetween val="midCat"/>
      </c:valAx>
    </c:plotArea>
    <c:legend>
      <c:legendPos val="b"/>
      <c:layout/>
    </c:legend>
    <c:plotVisOnly val="1"/>
    <c:dispBlanksAs val="gap"/>
  </c:chart>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scatterChart>
        <c:scatterStyle val="smoothMarker"/>
        <c:ser>
          <c:idx val="0"/>
          <c:order val="0"/>
          <c:tx>
            <c:v>кількість іноземних туристів</c:v>
          </c:tx>
          <c:xVal>
            <c:numRef>
              <c:f>'Все регрессии'!$A$45:$A$50</c:f>
              <c:numCache>
                <c:formatCode>General</c:formatCode>
                <c:ptCount val="6"/>
                <c:pt idx="0">
                  <c:v>2007</c:v>
                </c:pt>
                <c:pt idx="1">
                  <c:v>2008</c:v>
                </c:pt>
                <c:pt idx="2">
                  <c:v>2009</c:v>
                </c:pt>
                <c:pt idx="3">
                  <c:v>2010</c:v>
                </c:pt>
                <c:pt idx="4">
                  <c:v>2011</c:v>
                </c:pt>
                <c:pt idx="5">
                  <c:v>2012</c:v>
                </c:pt>
              </c:numCache>
            </c:numRef>
          </c:xVal>
          <c:yVal>
            <c:numRef>
              <c:f>'Все регрессии'!$E$45:$E$50</c:f>
              <c:numCache>
                <c:formatCode>General</c:formatCode>
                <c:ptCount val="6"/>
                <c:pt idx="0">
                  <c:v>149726.91</c:v>
                </c:pt>
                <c:pt idx="1">
                  <c:v>149846.30399999995</c:v>
                </c:pt>
                <c:pt idx="2">
                  <c:v>113479.37400000005</c:v>
                </c:pt>
                <c:pt idx="3">
                  <c:v>135005.66999999998</c:v>
                </c:pt>
                <c:pt idx="4">
                  <c:v>94176.941999999908</c:v>
                </c:pt>
                <c:pt idx="5">
                  <c:v>108527.538</c:v>
                </c:pt>
              </c:numCache>
            </c:numRef>
          </c:yVal>
          <c:smooth val="1"/>
        </c:ser>
        <c:ser>
          <c:idx val="2"/>
          <c:order val="1"/>
          <c:tx>
            <c:v>Прогнозна кількість іноземних туристів</c:v>
          </c:tx>
          <c:xVal>
            <c:numRef>
              <c:f>'Все регрессии'!$A$45:$A$56</c:f>
              <c:numCache>
                <c:formatCode>General</c:formatCode>
                <c:ptCount val="12"/>
                <c:pt idx="0">
                  <c:v>2007</c:v>
                </c:pt>
                <c:pt idx="1">
                  <c:v>2008</c:v>
                </c:pt>
                <c:pt idx="2">
                  <c:v>2009</c:v>
                </c:pt>
                <c:pt idx="3">
                  <c:v>2010</c:v>
                </c:pt>
                <c:pt idx="4">
                  <c:v>2011</c:v>
                </c:pt>
                <c:pt idx="5">
                  <c:v>2012</c:v>
                </c:pt>
                <c:pt idx="6">
                  <c:v>2013</c:v>
                </c:pt>
                <c:pt idx="7">
                  <c:v>2014</c:v>
                </c:pt>
                <c:pt idx="8">
                  <c:v>2015</c:v>
                </c:pt>
                <c:pt idx="9">
                  <c:v>2016</c:v>
                </c:pt>
                <c:pt idx="10">
                  <c:v>2017</c:v>
                </c:pt>
                <c:pt idx="11">
                  <c:v>2018</c:v>
                </c:pt>
              </c:numCache>
            </c:numRef>
          </c:xVal>
          <c:yVal>
            <c:numRef>
              <c:f>'Все регрессии'!$F$45:$F$56</c:f>
              <c:numCache>
                <c:formatCode>General</c:formatCode>
                <c:ptCount val="12"/>
                <c:pt idx="0">
                  <c:v>153405.88478571409</c:v>
                </c:pt>
                <c:pt idx="1">
                  <c:v>139555.86492857145</c:v>
                </c:pt>
                <c:pt idx="2">
                  <c:v>127609.73142857145</c:v>
                </c:pt>
                <c:pt idx="3">
                  <c:v>117567.48428571431</c:v>
                </c:pt>
                <c:pt idx="4">
                  <c:v>109429.12350000003</c:v>
                </c:pt>
                <c:pt idx="5">
                  <c:v>103194.64907142849</c:v>
                </c:pt>
                <c:pt idx="6" formatCode="0">
                  <c:v>98864.061000000016</c:v>
                </c:pt>
                <c:pt idx="7" formatCode="0">
                  <c:v>96437.359285714323</c:v>
                </c:pt>
                <c:pt idx="8" formatCode="0">
                  <c:v>95914.543928571438</c:v>
                </c:pt>
                <c:pt idx="9" formatCode="0">
                  <c:v>97295.614928571493</c:v>
                </c:pt>
                <c:pt idx="10" formatCode="0">
                  <c:v>100580.57228571433</c:v>
                </c:pt>
                <c:pt idx="11" formatCode="0">
                  <c:v>105769.41599999997</c:v>
                </c:pt>
              </c:numCache>
            </c:numRef>
          </c:yVal>
          <c:smooth val="1"/>
        </c:ser>
        <c:axId val="64528768"/>
        <c:axId val="64530304"/>
      </c:scatterChart>
      <c:valAx>
        <c:axId val="64528768"/>
        <c:scaling>
          <c:orientation val="minMax"/>
        </c:scaling>
        <c:axPos val="b"/>
        <c:numFmt formatCode="General" sourceLinked="1"/>
        <c:tickLblPos val="nextTo"/>
        <c:crossAx val="64530304"/>
        <c:crosses val="autoZero"/>
        <c:crossBetween val="midCat"/>
      </c:valAx>
      <c:valAx>
        <c:axId val="64530304"/>
        <c:scaling>
          <c:orientation val="minMax"/>
        </c:scaling>
        <c:axPos val="l"/>
        <c:majorGridlines/>
        <c:numFmt formatCode="General" sourceLinked="1"/>
        <c:tickLblPos val="nextTo"/>
        <c:crossAx val="64528768"/>
        <c:crosses val="autoZero"/>
        <c:crossBetween val="midCat"/>
      </c:valAx>
    </c:plotArea>
    <c:legend>
      <c:legendPos val="b"/>
      <c:layout/>
    </c:legend>
    <c:plotVisOnly val="1"/>
    <c:dispBlanksAs val="gap"/>
  </c:chart>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0</TotalTime>
  <Pages>11</Pages>
  <Words>2141</Words>
  <Characters>12208</Characters>
  <Application>Microsoft Office Word</Application>
  <DocSecurity>0</DocSecurity>
  <Lines>101</Lines>
  <Paragraphs>28</Paragraphs>
  <ScaleCrop>false</ScaleCrop>
  <Company/>
  <LinksUpToDate>false</LinksUpToDate>
  <CharactersWithSpaces>14321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Суленко</dc:creator>
  <cp:keywords/>
  <dc:description/>
  <cp:lastModifiedBy>Александр Суленко</cp:lastModifiedBy>
  <cp:revision>2</cp:revision>
  <dcterms:created xsi:type="dcterms:W3CDTF">2013-08-08T12:15:00Z</dcterms:created>
  <dcterms:modified xsi:type="dcterms:W3CDTF">2013-08-08T12:15:00Z</dcterms:modified>
</cp:coreProperties>
</file>