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49F" w:rsidRPr="00FD674A" w:rsidRDefault="00E3649F" w:rsidP="00E3649F">
      <w:pPr>
        <w:pStyle w:val="aa"/>
        <w:spacing w:before="0" w:beforeAutospacing="0" w:after="0" w:afterAutospacing="0" w:line="360" w:lineRule="auto"/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2.2.1.1.</w:t>
      </w:r>
      <w:r w:rsidRPr="00FD674A">
        <w:rPr>
          <w:b/>
          <w:i/>
          <w:sz w:val="26"/>
          <w:szCs w:val="26"/>
          <w:lang w:val="uk-UA"/>
        </w:rPr>
        <w:t xml:space="preserve">Загальні тенденції розвитку ринку </w:t>
      </w:r>
      <w:r>
        <w:rPr>
          <w:b/>
          <w:i/>
          <w:sz w:val="26"/>
          <w:szCs w:val="26"/>
          <w:lang w:val="uk-UA"/>
        </w:rPr>
        <w:t xml:space="preserve">оздоровчого </w:t>
      </w:r>
      <w:r w:rsidRPr="00FD674A">
        <w:rPr>
          <w:b/>
          <w:i/>
          <w:sz w:val="26"/>
          <w:szCs w:val="26"/>
          <w:lang w:val="uk-UA"/>
        </w:rPr>
        <w:t>туризму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Україна займає одне із провідних місць в Європі за рівнем забезпеченості цінними природними та культурними ресурсами, здатними генерувати значний туристичний інтерес у вітчизняних та іноземних туристів.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Згідно із статистичними даними за 2012 рік в Україні налічується 5017 об’єктів культурної спадщини, зокрема 891 об’єкт національного та 4126 об’єктів місцевого значення. Україна має великий природно-заповідний фонд, загальна кількість об’єктів якого становить 7739 одиниць, які займають площу 3744,5 га, в тому числі 23 заповідники, 47 національних природних парків, 28 ботанічних садів та 12 зоологічних парків.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Завдяки Євро-2012 за період 2008 – 2012 рр. у приймаючих місцях та на території відповідних областей відкрито 126 новозбудованих та реконструйованих засобів розміщення з загальною кількістю 6878 номерів.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Водночас, останніми роками створено значну кількість туристичних інформаційних центрів та пунктів: станом на кінець 2012 року – 139 одиниць.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Станом на кінець 2012 року в Україні також налічується 2385 діючих ліцензій на провадження </w:t>
      </w:r>
      <w:proofErr w:type="spellStart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туроператорської</w:t>
      </w:r>
      <w:proofErr w:type="spellEnd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діяльності, з яких 372 – на </w:t>
      </w:r>
      <w:proofErr w:type="spellStart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туроператорську</w:t>
      </w:r>
      <w:proofErr w:type="spellEnd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діяльність тільки з внутрішнього та в’їзного туризму.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Однак, за оцінками міжнародних організацій туристичного спрямування, економічні показники надходжень від сфери туризму в Україні загалом залишаються недостатніми. Всесвітня Рада подорожей та туризму (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World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Travel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and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Tourism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Council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WTTC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)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, яка є міжнародним форумом світових лідерів індустрії туризму, оцінює прямий внесок сфери туризму до ВВП держави у 2011 році у розмірі 24,6 млрд. грн. або 2% ВВП та у 2012 році – до 2,6%.</w:t>
      </w:r>
    </w:p>
    <w:p w:rsidR="00E3649F" w:rsidRPr="00B77A18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Між тим з</w:t>
      </w:r>
      <w:r w:rsidRPr="00B77A18">
        <w:rPr>
          <w:rFonts w:ascii="Times New Roman" w:hAnsi="Times New Roman"/>
          <w:sz w:val="26"/>
          <w:szCs w:val="26"/>
          <w:lang w:val="uk-UA"/>
        </w:rPr>
        <w:t xml:space="preserve">а даними </w:t>
      </w:r>
      <w:proofErr w:type="spellStart"/>
      <w:r w:rsidRPr="00B77A18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B77A18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B77A18">
        <w:rPr>
          <w:rFonts w:ascii="Times New Roman" w:hAnsi="Times New Roman"/>
          <w:sz w:val="26"/>
          <w:szCs w:val="26"/>
          <w:lang w:val="uk-UA"/>
        </w:rPr>
        <w:t>Insights</w:t>
      </w:r>
      <w:proofErr w:type="spellEnd"/>
      <w:r w:rsidRPr="00B77A18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B77A18">
        <w:rPr>
          <w:rFonts w:ascii="Times New Roman" w:hAnsi="Times New Roman"/>
          <w:sz w:val="26"/>
          <w:szCs w:val="26"/>
          <w:lang w:val="uk-UA"/>
        </w:rPr>
        <w:t>International</w:t>
      </w:r>
      <w:proofErr w:type="spellEnd"/>
      <w:r w:rsidRPr="00B77A18">
        <w:rPr>
          <w:rFonts w:ascii="Times New Roman" w:hAnsi="Times New Roman"/>
          <w:sz w:val="26"/>
          <w:szCs w:val="26"/>
          <w:lang w:val="uk-UA"/>
        </w:rPr>
        <w:t xml:space="preserve">, доходи </w:t>
      </w:r>
      <w:r>
        <w:rPr>
          <w:rFonts w:ascii="Times New Roman" w:hAnsi="Times New Roman"/>
          <w:sz w:val="26"/>
          <w:szCs w:val="26"/>
          <w:lang w:val="uk-UA"/>
        </w:rPr>
        <w:t xml:space="preserve">тільки </w:t>
      </w:r>
      <w:r w:rsidRPr="00B77A18">
        <w:rPr>
          <w:rFonts w:ascii="Times New Roman" w:hAnsi="Times New Roman"/>
          <w:sz w:val="26"/>
          <w:szCs w:val="26"/>
          <w:lang w:val="uk-UA"/>
        </w:rPr>
        <w:t>від лікувального туризму щороку зростають на 20%, при цьому річні обороти ринку сягають 40-60 млрд. дол. Доречно нагадати, що державний доход від рекреаційної сфери (туризм, відпочинок, санаторне лікування) в Іспанії складає 30%, Франції – 21%, Італії – 11%, Данії і Австрії – 8%.</w:t>
      </w:r>
    </w:p>
    <w:p w:rsidR="00E3649F" w:rsidRDefault="00E3649F" w:rsidP="00E3649F">
      <w:pPr>
        <w:pStyle w:val="aa"/>
        <w:widowControl w:val="0"/>
        <w:suppressAutoHyphens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Проте інфраструктура </w:t>
      </w:r>
      <w:r>
        <w:rPr>
          <w:sz w:val="26"/>
          <w:szCs w:val="26"/>
          <w:shd w:val="clear" w:color="auto" w:fill="FFFFFF"/>
          <w:lang w:val="uk-UA"/>
        </w:rPr>
        <w:t>лікувально-оздоровчого</w:t>
      </w:r>
      <w:r w:rsidRPr="00A2091A">
        <w:rPr>
          <w:sz w:val="26"/>
          <w:szCs w:val="26"/>
          <w:shd w:val="clear" w:color="auto" w:fill="FFFFFF"/>
          <w:lang w:val="uk-UA"/>
        </w:rPr>
        <w:t xml:space="preserve"> туризму </w:t>
      </w:r>
      <w:r>
        <w:rPr>
          <w:sz w:val="26"/>
          <w:szCs w:val="26"/>
          <w:shd w:val="clear" w:color="auto" w:fill="FFFFFF"/>
          <w:lang w:val="uk-UA"/>
        </w:rPr>
        <w:t xml:space="preserve">в Україні </w:t>
      </w:r>
      <w:r w:rsidRPr="00A2091A">
        <w:rPr>
          <w:sz w:val="26"/>
          <w:szCs w:val="26"/>
          <w:shd w:val="clear" w:color="auto" w:fill="FFFFFF"/>
          <w:lang w:val="uk-UA"/>
        </w:rPr>
        <w:t xml:space="preserve">зазнає </w:t>
      </w:r>
      <w:r>
        <w:rPr>
          <w:sz w:val="26"/>
          <w:szCs w:val="26"/>
          <w:shd w:val="clear" w:color="auto" w:fill="FFFFFF"/>
          <w:lang w:val="uk-UA"/>
        </w:rPr>
        <w:t xml:space="preserve">негативних </w:t>
      </w:r>
      <w:r w:rsidRPr="00A2091A">
        <w:rPr>
          <w:sz w:val="26"/>
          <w:szCs w:val="26"/>
          <w:shd w:val="clear" w:color="auto" w:fill="FFFFFF"/>
          <w:lang w:val="uk-UA"/>
        </w:rPr>
        <w:t>змін</w:t>
      </w:r>
      <w:r>
        <w:rPr>
          <w:sz w:val="26"/>
          <w:szCs w:val="26"/>
          <w:shd w:val="clear" w:color="auto" w:fill="FFFFFF"/>
          <w:lang w:val="uk-UA"/>
        </w:rPr>
        <w:t>, кількість санаторно-курортних та оздоровчих закладів, за рідким виключенням, зменшується на протязі останніх 5 років (табл. 2.4).</w:t>
      </w:r>
    </w:p>
    <w:p w:rsidR="00E3649F" w:rsidRPr="00CF0E3B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lastRenderedPageBreak/>
        <w:t xml:space="preserve">Таблиця 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>2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>.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>4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>–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</w:t>
      </w:r>
      <w:r w:rsidRPr="00CF0E3B">
        <w:rPr>
          <w:rFonts w:ascii="Times New Roman" w:hAnsi="Times New Roman"/>
          <w:bCs/>
          <w:color w:val="000000"/>
          <w:sz w:val="26"/>
          <w:szCs w:val="26"/>
          <w:lang w:val="uk-UA"/>
        </w:rPr>
        <w:t>Санаторно-курортні та оздоровчі заклади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України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06"/>
        <w:gridCol w:w="850"/>
        <w:gridCol w:w="1177"/>
        <w:gridCol w:w="848"/>
        <w:gridCol w:w="701"/>
        <w:gridCol w:w="681"/>
        <w:gridCol w:w="644"/>
        <w:gridCol w:w="681"/>
        <w:gridCol w:w="653"/>
        <w:gridCol w:w="681"/>
        <w:gridCol w:w="661"/>
      </w:tblGrid>
      <w:tr w:rsidR="00E3649F" w:rsidRPr="00A544FD" w:rsidTr="00632E49">
        <w:trPr>
          <w:tblCellSpacing w:w="7" w:type="dxa"/>
        </w:trPr>
        <w:tc>
          <w:tcPr>
            <w:tcW w:w="1885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Роки</w:t>
            </w: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01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Санаторії та пансіонати з лікуванням*</w:t>
            </w:r>
          </w:p>
        </w:tc>
        <w:tc>
          <w:tcPr>
            <w:tcW w:w="153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Санаторії-профілакторії</w:t>
            </w:r>
          </w:p>
        </w:tc>
        <w:tc>
          <w:tcPr>
            <w:tcW w:w="131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Будинки і пансіонати відпочинку</w:t>
            </w:r>
          </w:p>
        </w:tc>
        <w:tc>
          <w:tcPr>
            <w:tcW w:w="132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Бази та інші заклади відпочинку</w:t>
            </w:r>
          </w:p>
        </w:tc>
        <w:tc>
          <w:tcPr>
            <w:tcW w:w="132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Дитячі оздоровчі табори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vMerge/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3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16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ліжок, тис.</w:t>
            </w:r>
          </w:p>
        </w:tc>
        <w:tc>
          <w:tcPr>
            <w:tcW w:w="83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8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ліжок,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місць,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3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місць,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3649F" w:rsidRPr="00CF0E3B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місць, тис.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1992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531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571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321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106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2135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298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…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…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1993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546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157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544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308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95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2003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294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7242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632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1994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539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156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520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47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303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90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1968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268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6249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266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1995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551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159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517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294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83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1862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5884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256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1996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545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463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39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286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80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1777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240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5615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242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1997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536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428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289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1754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5601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237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1998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547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156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416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292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77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1913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234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6904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241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1999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547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404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303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1961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235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7644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2000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549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377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266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2010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238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7615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227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2001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555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357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273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2015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8578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221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2002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544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334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28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290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1982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10890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231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2003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536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147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325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27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292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62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2005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14961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228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2004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531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147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311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25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302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62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2033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19443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256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2005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524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145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291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321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65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2016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18366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2006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520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148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277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301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1976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232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18238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231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2007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523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143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269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302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64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1934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224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18363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226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2008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518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142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262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302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64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1916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18672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218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2009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513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252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296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62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1907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17379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198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2010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510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234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290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60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1920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217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17342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196</w:t>
            </w:r>
          </w:p>
        </w:tc>
      </w:tr>
      <w:tr w:rsidR="00E3649F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2011</w:t>
            </w:r>
          </w:p>
        </w:tc>
        <w:tc>
          <w:tcPr>
            <w:tcW w:w="836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508</w:t>
            </w:r>
          </w:p>
        </w:tc>
        <w:tc>
          <w:tcPr>
            <w:tcW w:w="1163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224</w:t>
            </w:r>
          </w:p>
        </w:tc>
        <w:tc>
          <w:tcPr>
            <w:tcW w:w="68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280</w:t>
            </w:r>
          </w:p>
        </w:tc>
        <w:tc>
          <w:tcPr>
            <w:tcW w:w="63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59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1947</w:t>
            </w:r>
          </w:p>
        </w:tc>
        <w:tc>
          <w:tcPr>
            <w:tcW w:w="639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216</w:t>
            </w:r>
          </w:p>
        </w:tc>
        <w:tc>
          <w:tcPr>
            <w:tcW w:w="667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17703</w:t>
            </w:r>
          </w:p>
        </w:tc>
        <w:tc>
          <w:tcPr>
            <w:tcW w:w="640" w:type="dxa"/>
            <w:vAlign w:val="bottom"/>
            <w:hideMark/>
          </w:tcPr>
          <w:p w:rsidR="00E3649F" w:rsidRPr="007276DD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194</w:t>
            </w:r>
          </w:p>
        </w:tc>
      </w:tr>
    </w:tbl>
    <w:p w:rsidR="00E3649F" w:rsidRDefault="00E3649F" w:rsidP="00E3649F">
      <w:pPr>
        <w:pStyle w:val="aa"/>
        <w:widowControl w:val="0"/>
        <w:suppressAutoHyphens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змінюється величина та структура </w:t>
      </w:r>
      <w:r w:rsidRPr="00192D05">
        <w:rPr>
          <w:sz w:val="26"/>
          <w:szCs w:val="26"/>
          <w:lang w:val="uk-UA"/>
        </w:rPr>
        <w:t>в’їзного</w:t>
      </w:r>
      <w:r>
        <w:rPr>
          <w:sz w:val="26"/>
          <w:szCs w:val="26"/>
          <w:lang w:val="uk-UA"/>
        </w:rPr>
        <w:t xml:space="preserve"> туристичного потоку (табл. 2.5 – 2.6).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92D05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192D05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192D05">
        <w:rPr>
          <w:rFonts w:ascii="Times New Roman" w:hAnsi="Times New Roman"/>
          <w:sz w:val="26"/>
          <w:szCs w:val="26"/>
          <w:lang w:val="uk-UA"/>
        </w:rPr>
        <w:t xml:space="preserve"> – Структура в’їзного тур</w:t>
      </w:r>
      <w:r>
        <w:rPr>
          <w:rFonts w:ascii="Times New Roman" w:hAnsi="Times New Roman"/>
          <w:sz w:val="26"/>
          <w:szCs w:val="26"/>
          <w:lang w:val="uk-UA"/>
        </w:rPr>
        <w:t>истичного потоку за мотивацією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278"/>
        <w:gridCol w:w="1917"/>
        <w:gridCol w:w="3137"/>
      </w:tblGrid>
      <w:tr w:rsidR="00E3649F" w:rsidRPr="00A544FD" w:rsidTr="00632E49">
        <w:tc>
          <w:tcPr>
            <w:tcW w:w="0" w:type="auto"/>
            <w:shd w:val="clear" w:color="auto" w:fill="auto"/>
            <w:vAlign w:val="center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Види туризму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Кількість туристів (млн. осіб)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Кількість туристів (%)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Динаміка зміни туристичного потоку</w:t>
            </w:r>
          </w:p>
        </w:tc>
      </w:tr>
      <w:tr w:rsidR="00E3649F" w:rsidRPr="00A544FD" w:rsidTr="00632E49"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Службова поїздка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0,7 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4% потоку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10%, або на 84,5 тис. осіб</w:t>
            </w:r>
          </w:p>
        </w:tc>
      </w:tr>
      <w:tr w:rsidR="00E3649F" w:rsidRPr="00A544FD" w:rsidTr="00632E49"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Організований туризм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1,2 млн. осіб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6% потоку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Зменшення на 17%, або на 234,7 тис. осіб</w:t>
            </w:r>
          </w:p>
        </w:tc>
      </w:tr>
      <w:tr w:rsidR="00E3649F" w:rsidRPr="00A544FD" w:rsidTr="00632E49"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Приватний туризм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19,2 млн. осіб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90% потоку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4%, або на 700,4 тис. осіб</w:t>
            </w:r>
          </w:p>
        </w:tc>
      </w:tr>
    </w:tbl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Default="00E3649F" w:rsidP="00E364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CF0E3B" w:rsidRDefault="00E3649F" w:rsidP="00E364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6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– Туристичні потоки України з 2000 по 2012 рр.</w:t>
      </w:r>
    </w:p>
    <w:tbl>
      <w:tblPr>
        <w:tblW w:w="0" w:type="auto"/>
        <w:tblLook w:val="0000"/>
      </w:tblPr>
      <w:tblGrid>
        <w:gridCol w:w="697"/>
        <w:gridCol w:w="1296"/>
        <w:gridCol w:w="1293"/>
        <w:gridCol w:w="1555"/>
        <w:gridCol w:w="1014"/>
        <w:gridCol w:w="1248"/>
        <w:gridCol w:w="1135"/>
        <w:gridCol w:w="1333"/>
      </w:tblGrid>
      <w:tr w:rsidR="00E3649F" w:rsidRPr="00A544FD" w:rsidTr="00632E49">
        <w:trPr>
          <w:trHeight w:val="34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Роки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громадян України, які виїжджали за кордон - усього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іноземних громадян, які відвідали Україну - усього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туристів, обслугованих суб'єктами туристичної діяльності України – усього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Із загальної кількості туристів: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екскурсантів</w:t>
            </w:r>
          </w:p>
        </w:tc>
      </w:tr>
      <w:tr w:rsidR="00E3649F" w:rsidRPr="00A544FD" w:rsidTr="00632E49">
        <w:trPr>
          <w:trHeight w:val="8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49F" w:rsidRPr="00A544FD" w:rsidRDefault="00E3649F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49F" w:rsidRPr="00A544FD" w:rsidRDefault="00E3649F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49F" w:rsidRPr="00A544FD" w:rsidRDefault="00E3649F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49F" w:rsidRPr="00A544FD" w:rsidRDefault="00E3649F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іноземні туристи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туристи-громадяни України, які виїжджали за кордон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внутрішні туристи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49F" w:rsidRPr="00A544FD" w:rsidRDefault="00E3649F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13422320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6430940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2013998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377871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285353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1350774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1643955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14849033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9174166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2175090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416186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271281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1487623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1874233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14729444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10516665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2265317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417729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302632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1544956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1991688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14794932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12513883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2856983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590641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344 332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1922010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2690810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15487571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15629213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1890370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436311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441798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1012261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1502031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16453704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17630760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1825649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326389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566942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932318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1704562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16875256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18935775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2206498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299125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868228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1039145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1768790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17334653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23122157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2863820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372455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336049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2155316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2393064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15498567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25449078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3041655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372752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1282023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1386880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2405809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15333949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20798342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2290097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282287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913640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1094170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1909360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17180034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21203327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2280757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335835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1295623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649299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1953497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19773143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21415296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2199977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234271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1250068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715638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823000</w:t>
            </w:r>
          </w:p>
        </w:tc>
      </w:tr>
      <w:tr w:rsidR="00E3649F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21432836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23012823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3033647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269969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1956483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807195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49F" w:rsidRPr="00A544FD" w:rsidRDefault="00E3649F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865026</w:t>
            </w:r>
          </w:p>
        </w:tc>
      </w:tr>
    </w:tbl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Таким чином, відслідковується взаємозв’язок між скороченням санаторно-курортних та оздоровчих закладів України та значним зниженням потоку організованих туристів.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>Динамік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потоків іноземних відвідувачів та туристичних потоків України представлено на рисунках </w:t>
      </w:r>
      <w:r w:rsidRPr="006462EF">
        <w:rPr>
          <w:rFonts w:ascii="Times New Roman" w:hAnsi="Times New Roman"/>
          <w:sz w:val="26"/>
          <w:szCs w:val="26"/>
          <w:lang w:val="uk-UA"/>
        </w:rPr>
        <w:t>2.7 – 2.9.</w:t>
      </w:r>
    </w:p>
    <w:p w:rsidR="00E3649F" w:rsidRPr="00CF0E3B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Default="00E3649F" w:rsidP="00E3649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4997450" cy="23602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49F" w:rsidRDefault="00E3649F" w:rsidP="00E3649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7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– Динаміка кількості іноземних громадян, які відвідали Україну в 200</w:t>
      </w:r>
      <w:r>
        <w:rPr>
          <w:rFonts w:ascii="Times New Roman" w:hAnsi="Times New Roman"/>
          <w:sz w:val="26"/>
          <w:szCs w:val="26"/>
          <w:lang w:val="uk-UA"/>
        </w:rPr>
        <w:t>0</w:t>
      </w:r>
      <w:r w:rsidRPr="00CF0E3B">
        <w:rPr>
          <w:rFonts w:ascii="Times New Roman" w:hAnsi="Times New Roman"/>
          <w:sz w:val="26"/>
          <w:szCs w:val="26"/>
          <w:lang w:val="uk-UA"/>
        </w:rPr>
        <w:t>-2012 рр.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CF0E3B">
        <w:rPr>
          <w:rFonts w:ascii="Times New Roman" w:hAnsi="Times New Roman"/>
          <w:sz w:val="26"/>
          <w:szCs w:val="26"/>
          <w:lang w:val="uk-UA"/>
        </w:rPr>
        <w:t>(</w:t>
      </w:r>
      <w:hyperlink r:id="rId6" w:history="1">
        <w:r w:rsidRPr="00CF0E3B">
          <w:rPr>
            <w:rStyle w:val="ab"/>
            <w:rFonts w:ascii="Times New Roman" w:hAnsi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/>
          <w:sz w:val="26"/>
          <w:szCs w:val="26"/>
          <w:lang w:val="uk-UA"/>
        </w:rPr>
        <w:t>)</w:t>
      </w:r>
    </w:p>
    <w:p w:rsidR="00E3649F" w:rsidRDefault="00E3649F" w:rsidP="00E3649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E3649F" w:rsidRDefault="00E3649F" w:rsidP="00E3649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E3649F" w:rsidRPr="00CF0E3B" w:rsidRDefault="00E3649F" w:rsidP="00E3649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E3649F" w:rsidRDefault="00E3649F" w:rsidP="00E3649F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5337810" cy="25196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49F" w:rsidRPr="00CF0E3B" w:rsidRDefault="00E3649F" w:rsidP="00E3649F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8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- Динаміка кількості іноземних туристів, які відвідали Україну в 200-2012 рр., згідно даних Державної служби статистики (</w:t>
      </w:r>
      <w:hyperlink r:id="rId8" w:history="1">
        <w:r w:rsidRPr="00CF0E3B">
          <w:rPr>
            <w:rStyle w:val="ab"/>
            <w:rFonts w:ascii="Times New Roman" w:hAnsi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/>
          <w:sz w:val="26"/>
          <w:szCs w:val="26"/>
          <w:lang w:val="uk-UA"/>
        </w:rPr>
        <w:t>)</w:t>
      </w:r>
    </w:p>
    <w:p w:rsidR="00E3649F" w:rsidRDefault="00E3649F" w:rsidP="00E3649F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337810" cy="2519680"/>
            <wp:effectExtent l="0" t="0" r="0" b="0"/>
            <wp:docPr id="26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49F" w:rsidRDefault="00E3649F" w:rsidP="00E3649F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9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Динаміка кількості внутрішніх туристів в 2000-2012 рр., згідно даних Державної служби статистики (</w:t>
      </w:r>
      <w:hyperlink r:id="rId10" w:history="1">
        <w:r w:rsidRPr="00CF0E3B">
          <w:rPr>
            <w:rStyle w:val="ab"/>
            <w:rFonts w:ascii="Times New Roman" w:hAnsi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/>
          <w:sz w:val="26"/>
          <w:szCs w:val="26"/>
          <w:lang w:val="uk-UA"/>
        </w:rPr>
        <w:t>)</w:t>
      </w:r>
    </w:p>
    <w:p w:rsidR="00E3649F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4C454D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>Падіння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CF0E3B">
        <w:rPr>
          <w:rFonts w:ascii="Times New Roman" w:hAnsi="Times New Roman"/>
          <w:sz w:val="26"/>
          <w:szCs w:val="26"/>
          <w:lang w:val="uk-UA"/>
        </w:rPr>
        <w:t>потоку з країн ЄС відбулося в основному за рахунок зменшення кількості подорожуючих з країн: Польща (на 18%, або на 457 тис. осіб), Великобританія (на 4%, або на 2,5 тис. осіб), Данія (на 6%, або на 0,7 тис. осіб), Румунія (на 15%, або на 166,8 тис. осіб). Зростання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потоку з країн СНД відбулося в основному за рахунок збільшення кількості подорожуючих з країн: Азербайджан (на 14%, або на 9,4 тис. осіб), Білорусь (на 2%, або на 72,6 тис. осіб), </w:t>
      </w:r>
      <w:r w:rsidRPr="004C454D">
        <w:rPr>
          <w:rFonts w:ascii="Times New Roman" w:hAnsi="Times New Roman"/>
          <w:sz w:val="26"/>
          <w:szCs w:val="26"/>
          <w:lang w:val="uk-UA"/>
        </w:rPr>
        <w:t>Киргизстан (на 72%, або на 7,5 тис. осіб), Узбекистан (на 9%, або на 9,1 тис. осіб), Росія (на 13%, або на 927,4 тис. осіб).</w:t>
      </w:r>
    </w:p>
    <w:p w:rsidR="00E3649F" w:rsidRPr="004C454D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>Рейтинг 10 головних країн в’їзного туризму наведено в табл.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7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</w:p>
    <w:p w:rsidR="00E3649F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4C454D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7</w:t>
      </w:r>
      <w:r w:rsidRPr="004C454D">
        <w:rPr>
          <w:rFonts w:ascii="Times New Roman" w:hAnsi="Times New Roman"/>
          <w:sz w:val="26"/>
          <w:szCs w:val="26"/>
          <w:lang w:val="uk-UA"/>
        </w:rPr>
        <w:t xml:space="preserve"> – Рейтинг 10 головних країн в’їзного туризму в Україну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4"/>
        <w:gridCol w:w="2362"/>
        <w:gridCol w:w="2041"/>
        <w:gridCol w:w="1646"/>
        <w:gridCol w:w="2498"/>
      </w:tblGrid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Країна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Кількість осіб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Частка (%)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2010/2009 рр. (%)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Всього за 2010 р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21122157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Росія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7881321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37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+13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Молдова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4057678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-6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Білорусь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3056157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+2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Польща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2085245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-18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Угорщина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941240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+16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Румунія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909553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-15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Словаччина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609279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+13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Німеччина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225356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+6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США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122955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0,6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+2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Узбекистан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104719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0,4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+9</w:t>
            </w:r>
          </w:p>
        </w:tc>
      </w:tr>
      <w:tr w:rsidR="00E3649F" w:rsidRPr="00A544FD" w:rsidTr="00632E49">
        <w:tc>
          <w:tcPr>
            <w:tcW w:w="53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234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Разом 10 країн</w:t>
            </w:r>
          </w:p>
        </w:tc>
        <w:tc>
          <w:tcPr>
            <w:tcW w:w="1066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19993503</w:t>
            </w:r>
          </w:p>
        </w:tc>
        <w:tc>
          <w:tcPr>
            <w:tcW w:w="860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94</w:t>
            </w:r>
          </w:p>
        </w:tc>
        <w:tc>
          <w:tcPr>
            <w:tcW w:w="1305" w:type="pct"/>
            <w:shd w:val="clear" w:color="auto" w:fill="auto"/>
          </w:tcPr>
          <w:p w:rsidR="00E3649F" w:rsidRPr="00A544FD" w:rsidRDefault="00E3649F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:rsidR="00E3649F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4C454D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>Структура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4C454D">
        <w:rPr>
          <w:rFonts w:ascii="Times New Roman" w:hAnsi="Times New Roman"/>
          <w:sz w:val="26"/>
          <w:szCs w:val="26"/>
          <w:lang w:val="uk-UA"/>
        </w:rPr>
        <w:t>потоку за країн</w:t>
      </w:r>
      <w:r>
        <w:rPr>
          <w:rFonts w:ascii="Times New Roman" w:hAnsi="Times New Roman"/>
          <w:sz w:val="26"/>
          <w:szCs w:val="26"/>
          <w:lang w:val="uk-UA"/>
        </w:rPr>
        <w:t>ами походження наведена в табл.2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8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</w:p>
    <w:p w:rsidR="00E3649F" w:rsidRPr="004C454D" w:rsidRDefault="00E3649F" w:rsidP="00E3649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8</w:t>
      </w:r>
      <w:r w:rsidRPr="004C454D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4C454D">
        <w:rPr>
          <w:rFonts w:ascii="Times New Roman" w:hAnsi="Times New Roman"/>
          <w:sz w:val="26"/>
          <w:szCs w:val="26"/>
          <w:lang w:val="uk-UA"/>
        </w:rPr>
        <w:t xml:space="preserve"> Структура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4C454D">
        <w:rPr>
          <w:rFonts w:ascii="Times New Roman" w:hAnsi="Times New Roman"/>
          <w:sz w:val="26"/>
          <w:szCs w:val="26"/>
          <w:lang w:val="uk-UA"/>
        </w:rPr>
        <w:t>потоку за країнами походження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2"/>
        <w:gridCol w:w="1848"/>
        <w:gridCol w:w="1511"/>
        <w:gridCol w:w="4640"/>
      </w:tblGrid>
      <w:tr w:rsidR="00E3649F" w:rsidRPr="00A544FD" w:rsidTr="00632E49"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Країни СНД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15,4 млн. осіб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73% потоку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5%, або на 747,9 тис. осіб</w:t>
            </w:r>
          </w:p>
        </w:tc>
      </w:tr>
      <w:tr w:rsidR="00E3649F" w:rsidRPr="00A544FD" w:rsidTr="00632E49"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Країни ЄС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5,3 млн. осіб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25% потоку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Зменшення на 7%, або на 393,4 тис. осіб</w:t>
            </w:r>
          </w:p>
        </w:tc>
      </w:tr>
      <w:tr w:rsidR="00E3649F" w:rsidRPr="00A544FD" w:rsidTr="00632E49"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Інші країни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458,1 млн. осіб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2 % потоку</w:t>
            </w:r>
          </w:p>
        </w:tc>
        <w:tc>
          <w:tcPr>
            <w:tcW w:w="0" w:type="auto"/>
            <w:shd w:val="clear" w:color="auto" w:fill="auto"/>
          </w:tcPr>
          <w:p w:rsidR="00E3649F" w:rsidRPr="00A544FD" w:rsidRDefault="00E3649F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6%, або на 26,6 тис. осіб</w:t>
            </w:r>
          </w:p>
        </w:tc>
      </w:tr>
    </w:tbl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</w:p>
    <w:p w:rsidR="00E3649F" w:rsidRPr="00466E26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Отже, </w:t>
      </w:r>
      <w:r w:rsidRPr="00E82338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туристичний ринок в Україні перебуває на стадії становлення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. Стан ринку туристичних послуг залежить від стану економіки і визначається соціально-економічними та політичними процесами, що відбуваються в країні, відтворюючи перебіг реформування суспільного життя. Україна є однією з країн, в яких туризм заохочувався державою як активний спосіб проведення дозвілля. Він пропагувався та стимулювався шляхом соціалізації туристичних послуг і тому був сприйнятий більшістю населення як спосіб життя. Поліпшення рівня та умов життя вводить 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туризм до споживчої суспільної моделі, особливо населення міст, стимулюючи попит і формуючи ринок туристичних послуг. Тривале домінування внутрішнього туризму за соціалістичної доби зумовило сплеск попиту на міжнародні подорожі, що позначилось зміною статусу та розширенням можливостей України на ринку міжнародного туризму. З країни-реципієнта із дозованим обсягом обслуговування вона перетворилась на країну-генератора туристичних потоків зарубіжного (виїзного) туризму. Такий процес був притаманний на перехідному етапі для Польщі, Чехії та інших колишніх соціалістичних країн і має об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єктивне соціально-економічне підґрунтя. Поступові позитивні зміни в економіці також позначились на туристичних фірмах України, поліпшення матеріального становища населення створило об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єктивні передумови для розвитку сприятливого ринкового середовища для туристичної діяльності. Позитивні результати дала й державна туристична політика передусім у зв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язку з впровадженням системи ліцензування, що посилило контроль за якістю туристичного обслуговування.</w:t>
      </w:r>
    </w:p>
    <w:p w:rsidR="00E3649F" w:rsidRPr="00466E26" w:rsidRDefault="00E3649F" w:rsidP="00E3649F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66E26">
        <w:rPr>
          <w:color w:val="000000"/>
          <w:sz w:val="26"/>
          <w:szCs w:val="26"/>
          <w:lang w:val="uk-UA"/>
        </w:rPr>
        <w:t>Незважаючи на позитивні зрушення на національному ринку туристичних послуг, які позначені розширенням обсягів діяльності на внутрішньому ринку і збільшенням потоку іноземних відвідувачів, ще помітною залишається тенденція перевищення виїзного потоку над 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>їзним у структурі міжнародного туризму.</w:t>
      </w:r>
    </w:p>
    <w:p w:rsidR="00E3649F" w:rsidRPr="00C17C95" w:rsidRDefault="00E3649F" w:rsidP="00E3649F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66E26">
        <w:rPr>
          <w:color w:val="000000"/>
          <w:sz w:val="26"/>
          <w:szCs w:val="26"/>
          <w:lang w:val="uk-UA"/>
        </w:rPr>
        <w:t>За загальними прогнозами на ринку іноземного (в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їзного) туризму спостерігається значна сезонність, </w:t>
      </w:r>
      <w:r>
        <w:rPr>
          <w:color w:val="000000"/>
          <w:sz w:val="26"/>
          <w:szCs w:val="26"/>
          <w:lang w:val="uk-UA"/>
        </w:rPr>
        <w:t>«</w:t>
      </w:r>
      <w:r w:rsidRPr="00466E26">
        <w:rPr>
          <w:color w:val="000000"/>
          <w:sz w:val="26"/>
          <w:szCs w:val="26"/>
          <w:lang w:val="uk-UA"/>
        </w:rPr>
        <w:t>пік</w:t>
      </w:r>
      <w:r>
        <w:rPr>
          <w:color w:val="000000"/>
          <w:sz w:val="26"/>
          <w:szCs w:val="26"/>
          <w:lang w:val="uk-UA"/>
        </w:rPr>
        <w:t>»</w:t>
      </w:r>
      <w:r w:rsidRPr="00466E26">
        <w:rPr>
          <w:color w:val="000000"/>
          <w:sz w:val="26"/>
          <w:szCs w:val="26"/>
          <w:lang w:val="uk-UA"/>
        </w:rPr>
        <w:t xml:space="preserve"> якої спостерігається в липні-серпні, оскільки основною метою приїзду в Україну іноземних туристів є відпочинок (понад 50 % усіх відвідувань) та бізнес (майже 32 %). Відповідно до мети приїзду потік іноземних туристів поділяється й територіально: майже половина його спрямована на АР Крим, третина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Київ, п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ята частина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О</w:t>
      </w:r>
      <w:r>
        <w:rPr>
          <w:color w:val="000000"/>
          <w:sz w:val="26"/>
          <w:szCs w:val="26"/>
          <w:lang w:val="uk-UA"/>
        </w:rPr>
        <w:t>деську область і майже 7</w:t>
      </w:r>
      <w:r w:rsidRPr="00466E26">
        <w:rPr>
          <w:color w:val="000000"/>
          <w:sz w:val="26"/>
          <w:szCs w:val="26"/>
          <w:lang w:val="uk-UA"/>
        </w:rPr>
        <w:t xml:space="preserve">%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Львівську. За останні три роки до України спрямовані туристичні потоки із 168 країн світу. Спостерігається зростання 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>їзного потоку з країн СНД (особливо Казахстану, Молдови, Росії), Туреччини, країн Африки, Східної Азії та Тихоокеанського басейну, з Південної Азії, що, на жаль, свідчить не стільки про туристичну привабливість України, скільки про використання туризму як міграційного інструменту. Зменшується потік з колишніх соціалістичних країн Європи (Чехія, Словаччина, Болгарія, Угорщина), хоча майже п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яту частину </w:t>
      </w:r>
      <w:r w:rsidRPr="00C17C95">
        <w:rPr>
          <w:sz w:val="26"/>
          <w:szCs w:val="26"/>
          <w:lang w:val="uk-UA"/>
        </w:rPr>
        <w:t>обмінів становить прикордонний обмін.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C17C95">
        <w:rPr>
          <w:rFonts w:ascii="Times New Roman" w:hAnsi="Times New Roman"/>
          <w:sz w:val="26"/>
          <w:szCs w:val="26"/>
          <w:lang w:val="uk-UA"/>
        </w:rPr>
        <w:lastRenderedPageBreak/>
        <w:t xml:space="preserve">Що стосується внутрішнього туризму в Україні, то, варто відзначити, що відсутність достатньої кількості цікавих екскурсійних маршрутів вже сьогодні стримує його розвиток. За даними Державної служби туризму і курортів, зараз розроблених краєзнавчих програм залишилося не більше 1,5 тис. Проте при цьому більшість з них існує тільки на папері. Список найбільш масових туристичних центрів залишається украй обмеженим. Також стримує внутрішній туризм якість послуг, що надаються, </w:t>
      </w:r>
      <w:r>
        <w:rPr>
          <w:rFonts w:ascii="Times New Roman" w:hAnsi="Times New Roman"/>
          <w:sz w:val="26"/>
          <w:szCs w:val="26"/>
          <w:lang w:val="uk-UA"/>
        </w:rPr>
        <w:t>та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їх вартість, яка на порядок вище, ніж за кордоном. Так, якщо </w:t>
      </w:r>
      <w:r>
        <w:rPr>
          <w:rFonts w:ascii="Times New Roman" w:hAnsi="Times New Roman"/>
          <w:sz w:val="26"/>
          <w:szCs w:val="26"/>
          <w:lang w:val="uk-UA"/>
        </w:rPr>
        <w:t xml:space="preserve">потенційні споживачі </w:t>
      </w:r>
      <w:r w:rsidRPr="00C17C95">
        <w:rPr>
          <w:rFonts w:ascii="Times New Roman" w:hAnsi="Times New Roman"/>
          <w:sz w:val="26"/>
          <w:szCs w:val="26"/>
          <w:lang w:val="uk-UA"/>
        </w:rPr>
        <w:t>і бажають відпочити в</w:t>
      </w:r>
      <w:r>
        <w:rPr>
          <w:rFonts w:ascii="Times New Roman" w:hAnsi="Times New Roman"/>
          <w:sz w:val="26"/>
          <w:szCs w:val="26"/>
          <w:lang w:val="uk-UA"/>
        </w:rPr>
        <w:t xml:space="preserve"> Україні, то в деяких випадках </w:t>
      </w:r>
      <w:r w:rsidRPr="00C17C95">
        <w:rPr>
          <w:rFonts w:ascii="Times New Roman" w:hAnsi="Times New Roman"/>
          <w:sz w:val="26"/>
          <w:szCs w:val="26"/>
          <w:lang w:val="uk-UA"/>
        </w:rPr>
        <w:t>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истичні 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фірми навіть відмовляють </w:t>
      </w:r>
      <w:r>
        <w:rPr>
          <w:rFonts w:ascii="Times New Roman" w:hAnsi="Times New Roman"/>
          <w:sz w:val="26"/>
          <w:szCs w:val="26"/>
          <w:lang w:val="uk-UA"/>
        </w:rPr>
        <w:t xml:space="preserve">від цього </w:t>
      </w:r>
      <w:r w:rsidRPr="00C17C95">
        <w:rPr>
          <w:rFonts w:ascii="Times New Roman" w:hAnsi="Times New Roman"/>
          <w:sz w:val="26"/>
          <w:szCs w:val="26"/>
          <w:lang w:val="uk-UA"/>
        </w:rPr>
        <w:t>клієнтів, оскільки нинішня вартість путівок не відповідає рівню якості послуг, що нада</w:t>
      </w:r>
      <w:r>
        <w:rPr>
          <w:rFonts w:ascii="Times New Roman" w:hAnsi="Times New Roman"/>
          <w:sz w:val="26"/>
          <w:szCs w:val="26"/>
          <w:lang w:val="uk-UA"/>
        </w:rPr>
        <w:t>ю</w:t>
      </w:r>
      <w:r w:rsidRPr="00C17C95">
        <w:rPr>
          <w:rFonts w:ascii="Times New Roman" w:hAnsi="Times New Roman"/>
          <w:sz w:val="26"/>
          <w:szCs w:val="26"/>
          <w:lang w:val="uk-UA"/>
        </w:rPr>
        <w:t>ться.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Проте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якщо в екскурсійному туризмі є можливість організувати не лише пізнавальний, але і якісний відпочинок, то у випадку з активним туризмом усе набагато складніше. </w:t>
      </w:r>
      <w:r>
        <w:rPr>
          <w:rFonts w:ascii="Times New Roman" w:hAnsi="Times New Roman"/>
          <w:sz w:val="26"/>
          <w:szCs w:val="26"/>
          <w:lang w:val="uk-UA"/>
        </w:rPr>
        <w:t>В Україні, зокрема, достатньо рекреаційного потенціалу для водного туризму, а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ле </w:t>
      </w:r>
      <w:r>
        <w:rPr>
          <w:rFonts w:ascii="Times New Roman" w:hAnsi="Times New Roman"/>
          <w:sz w:val="26"/>
          <w:szCs w:val="26"/>
          <w:lang w:val="uk-UA"/>
        </w:rPr>
        <w:t xml:space="preserve">його розвиток 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стримує відсутність інфраструктури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водних станцій з кемпінгами і ресторанами, прокатом спорядження, як в інших країнах.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Останнім часом зазнає з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начних змін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D50BA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ринок лікувально-оздоровчого туризму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 Традиційні санаторії та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курорти перестають бути місцем лікування і відпочинку осіб похилого віку та стають </w:t>
      </w:r>
      <w:proofErr w:type="spellStart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поліфункціональними</w:t>
      </w:r>
      <w:proofErr w:type="spellEnd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оздоровчими центрами, розрахованими на широке коло споживачів</w:t>
      </w:r>
      <w:r w:rsidRPr="00A2091A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Сучасні трансформації курортних центрів обумовлені, </w:t>
      </w:r>
      <w:proofErr w:type="spellStart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</w:t>
      </w:r>
      <w:r w:rsidRPr="00A2091A">
        <w:rPr>
          <w:rFonts w:ascii="Times New Roman" w:hAnsi="Times New Roman"/>
          <w:vanish/>
          <w:sz w:val="26"/>
          <w:szCs w:val="26"/>
          <w:shd w:val="clear" w:color="auto" w:fill="FFFFFF"/>
          <w:lang w:val="uk-UA"/>
        </w:rPr>
        <w:t xml:space="preserve">ередусім, 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зміною</w:t>
      </w:r>
      <w:proofErr w:type="spellEnd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попиту на лікувально-оздоровчі послуги. Здоровий спосіб життя стає правилом для багатьох людей, тому у всьому світі </w:t>
      </w:r>
      <w:r w:rsidRPr="00A2091A">
        <w:rPr>
          <w:rFonts w:ascii="Times New Roman" w:hAnsi="Times New Roman"/>
          <w:vanish/>
          <w:sz w:val="26"/>
          <w:szCs w:val="26"/>
          <w:shd w:val="clear" w:color="auto" w:fill="FFFFFF"/>
          <w:lang w:val="uk-UA"/>
        </w:rPr>
        <w:t>зростає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число тих, хто бажає підтримувати </w:t>
      </w:r>
      <w:r w:rsidRPr="00A2091A">
        <w:rPr>
          <w:rFonts w:ascii="Times New Roman" w:hAnsi="Times New Roman"/>
          <w:vanish/>
          <w:sz w:val="26"/>
          <w:szCs w:val="26"/>
          <w:shd w:val="clear" w:color="auto" w:fill="FFFFFF"/>
          <w:lang w:val="uk-UA"/>
        </w:rPr>
        <w:t>добру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фізичну форму. В основному це люди середнього віку, що віддають перевагу активному відпочинку і часто обмежені в часі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– 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споживачі такого типу будуть головними клієнтами санаторн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о-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курорт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них закладів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і гарантією процвітання лікувально-оздоровчого туризму в майбутньому</w:t>
      </w:r>
      <w:r w:rsidRPr="00A2091A">
        <w:rPr>
          <w:rFonts w:ascii="Times New Roman" w:hAnsi="Times New Roman"/>
          <w:sz w:val="26"/>
          <w:szCs w:val="26"/>
          <w:lang w:val="uk-UA"/>
        </w:rPr>
        <w:t xml:space="preserve">. За оцінкою </w:t>
      </w:r>
      <w:r>
        <w:rPr>
          <w:rFonts w:ascii="Times New Roman" w:hAnsi="Times New Roman"/>
          <w:sz w:val="26"/>
          <w:szCs w:val="26"/>
          <w:lang w:val="en-US"/>
        </w:rPr>
        <w:t>WTT</w:t>
      </w:r>
      <w:r>
        <w:rPr>
          <w:rFonts w:ascii="Times New Roman" w:hAnsi="Times New Roman"/>
          <w:sz w:val="26"/>
          <w:szCs w:val="26"/>
          <w:lang w:val="uk-UA"/>
        </w:rPr>
        <w:t>С</w:t>
      </w:r>
      <w:r w:rsidRPr="00A2091A">
        <w:rPr>
          <w:rFonts w:ascii="Times New Roman" w:hAnsi="Times New Roman"/>
          <w:sz w:val="26"/>
          <w:szCs w:val="26"/>
          <w:lang w:val="uk-UA"/>
        </w:rPr>
        <w:t>, лікування і оздоровлення належать до найважливіших туристських мотивацій. За останні 15 років кількість поїздок на лікування збільшилася у світі на 10%. Сьогодні лікувально-оздоровчий туризм набуває глобальних масштабів</w:t>
      </w:r>
      <w:r>
        <w:rPr>
          <w:rFonts w:ascii="Times New Roman" w:hAnsi="Times New Roman"/>
          <w:sz w:val="26"/>
          <w:szCs w:val="26"/>
          <w:lang w:val="uk-UA"/>
        </w:rPr>
        <w:t>, і</w:t>
      </w:r>
      <w:r w:rsidRPr="00A2091A">
        <w:rPr>
          <w:rFonts w:ascii="Times New Roman" w:hAnsi="Times New Roman"/>
          <w:sz w:val="26"/>
          <w:szCs w:val="26"/>
          <w:lang w:val="uk-UA"/>
        </w:rPr>
        <w:t xml:space="preserve"> можна говорити, що процес формування світового </w:t>
      </w:r>
      <w:r w:rsidRPr="00C46F02">
        <w:rPr>
          <w:rFonts w:ascii="Times New Roman" w:hAnsi="Times New Roman"/>
          <w:sz w:val="26"/>
          <w:szCs w:val="26"/>
          <w:lang w:val="uk-UA"/>
        </w:rPr>
        <w:t>ринку лікувальног</w:t>
      </w:r>
      <w:r>
        <w:rPr>
          <w:rFonts w:ascii="Times New Roman" w:hAnsi="Times New Roman"/>
          <w:sz w:val="26"/>
          <w:szCs w:val="26"/>
          <w:lang w:val="uk-UA"/>
        </w:rPr>
        <w:t>о туризму активно продовжується, що є значною можливістю для України, яка володіє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цінними природними лікувальними ресурсами.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І хоча в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цілому </w:t>
      </w:r>
      <w:r>
        <w:rPr>
          <w:rFonts w:ascii="Times New Roman" w:hAnsi="Times New Roman"/>
          <w:sz w:val="26"/>
          <w:szCs w:val="26"/>
          <w:lang w:val="uk-UA"/>
        </w:rPr>
        <w:t xml:space="preserve">можна </w:t>
      </w:r>
      <w:r w:rsidRPr="00C17C95">
        <w:rPr>
          <w:rFonts w:ascii="Times New Roman" w:hAnsi="Times New Roman"/>
          <w:sz w:val="26"/>
          <w:szCs w:val="26"/>
          <w:lang w:val="uk-UA"/>
        </w:rPr>
        <w:t>відмі</w:t>
      </w:r>
      <w:r>
        <w:rPr>
          <w:rFonts w:ascii="Times New Roman" w:hAnsi="Times New Roman"/>
          <w:sz w:val="26"/>
          <w:szCs w:val="26"/>
          <w:lang w:val="uk-UA"/>
        </w:rPr>
        <w:t>тити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поступове становлення рин</w:t>
      </w:r>
      <w:r>
        <w:rPr>
          <w:rFonts w:ascii="Times New Roman" w:hAnsi="Times New Roman"/>
          <w:sz w:val="26"/>
          <w:szCs w:val="26"/>
          <w:lang w:val="uk-UA"/>
        </w:rPr>
        <w:t>ку туристичних послуг в Україні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у зв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язку із стабілізацією соціально-економічної ситуації в країні і </w:t>
      </w:r>
      <w:r>
        <w:rPr>
          <w:rFonts w:ascii="Times New Roman" w:hAnsi="Times New Roman"/>
          <w:sz w:val="26"/>
          <w:szCs w:val="26"/>
          <w:lang w:val="uk-UA"/>
        </w:rPr>
        <w:t>поліпшенням добробуту населення, рівень його розвитку та обсяг туристичних потоків в Україні є недостатнім.</w:t>
      </w:r>
    </w:p>
    <w:p w:rsidR="00E3649F" w:rsidRDefault="00E3649F" w:rsidP="00E3649F">
      <w:pPr>
        <w:pStyle w:val="aa"/>
        <w:spacing w:before="0" w:beforeAutospacing="0" w:after="0" w:afterAutospacing="0" w:line="360" w:lineRule="auto"/>
        <w:ind w:firstLine="708"/>
        <w:jc w:val="center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>Т</w:t>
      </w:r>
      <w:r w:rsidRPr="006E136B">
        <w:rPr>
          <w:i/>
          <w:sz w:val="26"/>
          <w:szCs w:val="26"/>
          <w:lang w:val="uk-UA"/>
        </w:rPr>
        <w:t>енденції розвитку ринку туризму</w:t>
      </w:r>
      <w:r>
        <w:rPr>
          <w:i/>
          <w:sz w:val="26"/>
          <w:szCs w:val="26"/>
          <w:lang w:val="uk-UA"/>
        </w:rPr>
        <w:t xml:space="preserve"> в Херсонської області </w:t>
      </w:r>
    </w:p>
    <w:p w:rsidR="00E3649F" w:rsidRPr="006E136B" w:rsidRDefault="00E3649F" w:rsidP="00E3649F">
      <w:pPr>
        <w:pStyle w:val="aa"/>
        <w:spacing w:before="0" w:beforeAutospacing="0" w:after="0" w:afterAutospacing="0" w:line="360" w:lineRule="auto"/>
        <w:ind w:firstLine="708"/>
        <w:jc w:val="center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>та Генічеському районі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Що стосується Херсонської області, то туристичні потоки, окрім виїзного туризму, характеризуються стійкою (за останні 4 роки) тенденцією до зменшення (табл. 2.9).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4B6297" w:rsidRDefault="00E3649F" w:rsidP="00E364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6297">
        <w:rPr>
          <w:rFonts w:ascii="Times New Roman" w:hAnsi="Times New Roman"/>
          <w:bCs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bCs/>
          <w:sz w:val="26"/>
          <w:szCs w:val="26"/>
          <w:lang w:val="uk-UA"/>
        </w:rPr>
        <w:t>2</w:t>
      </w:r>
      <w:r w:rsidRPr="004B6297">
        <w:rPr>
          <w:rFonts w:ascii="Times New Roman" w:hAnsi="Times New Roman"/>
          <w:bCs/>
          <w:sz w:val="26"/>
          <w:szCs w:val="26"/>
          <w:lang w:val="uk-UA"/>
        </w:rPr>
        <w:t>.</w:t>
      </w:r>
      <w:r>
        <w:rPr>
          <w:rFonts w:ascii="Times New Roman" w:hAnsi="Times New Roman"/>
          <w:bCs/>
          <w:sz w:val="26"/>
          <w:szCs w:val="26"/>
          <w:lang w:val="uk-UA"/>
        </w:rPr>
        <w:t>9</w:t>
      </w:r>
      <w:r w:rsidRPr="004B6297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Cs/>
          <w:sz w:val="26"/>
          <w:szCs w:val="26"/>
          <w:lang w:val="uk-UA"/>
        </w:rPr>
        <w:t>–</w:t>
      </w:r>
      <w:r w:rsidRPr="004B6297">
        <w:rPr>
          <w:rFonts w:ascii="Times New Roman" w:hAnsi="Times New Roman"/>
          <w:bCs/>
          <w:sz w:val="26"/>
          <w:szCs w:val="26"/>
          <w:lang w:val="uk-UA"/>
        </w:rPr>
        <w:t xml:space="preserve"> Туристичні потоки</w:t>
      </w:r>
      <w:r w:rsidRPr="004B6297">
        <w:rPr>
          <w:rFonts w:ascii="Times New Roman" w:hAnsi="Times New Roman"/>
          <w:bCs/>
          <w:sz w:val="26"/>
          <w:szCs w:val="26"/>
          <w:vertAlign w:val="superscript"/>
          <w:lang w:val="uk-UA"/>
        </w:rPr>
        <w:t xml:space="preserve"> </w:t>
      </w:r>
      <w:r w:rsidRPr="004B6297">
        <w:rPr>
          <w:rFonts w:ascii="Times New Roman" w:hAnsi="Times New Roman"/>
          <w:sz w:val="26"/>
          <w:szCs w:val="26"/>
          <w:lang w:val="uk-UA"/>
        </w:rPr>
        <w:t>Херсонської області</w:t>
      </w:r>
    </w:p>
    <w:p w:rsidR="00E3649F" w:rsidRPr="004B6297" w:rsidRDefault="00E3649F" w:rsidP="00E3649F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4B6297">
        <w:rPr>
          <w:rFonts w:ascii="Times New Roman" w:hAnsi="Times New Roman"/>
          <w:sz w:val="24"/>
          <w:szCs w:val="24"/>
          <w:lang w:val="uk-UA"/>
        </w:rPr>
        <w:t>(осіб)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95"/>
        <w:gridCol w:w="1745"/>
        <w:gridCol w:w="1610"/>
        <w:gridCol w:w="1635"/>
        <w:gridCol w:w="1703"/>
        <w:gridCol w:w="1387"/>
      </w:tblGrid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vMerge w:val="restart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1746" w:type="dxa"/>
            <w:vMerge w:val="restart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Кількість туристів, обслугованих суб'єктами туристичної діяльності України – усього</w:t>
            </w:r>
          </w:p>
        </w:tc>
        <w:tc>
          <w:tcPr>
            <w:tcW w:w="4954" w:type="dxa"/>
            <w:gridSpan w:val="3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Із загальної кількості туристів:</w:t>
            </w:r>
          </w:p>
        </w:tc>
        <w:tc>
          <w:tcPr>
            <w:tcW w:w="1387" w:type="dxa"/>
            <w:vMerge w:val="restart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Кількість екскурсантів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12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іноземні туристи</w:t>
            </w:r>
          </w:p>
        </w:tc>
        <w:tc>
          <w:tcPr>
            <w:tcW w:w="1637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туристи-громадяни України, які виїжджали за кордон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внутрішні туристи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2003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107351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7149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4216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95986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89202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2004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63361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5179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4098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54084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18721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2005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70183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4979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5273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59931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16982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2006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69203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7133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5084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56986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16998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2007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71054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7785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5574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57695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26939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2008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94200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6412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6694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81094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35234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2009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128096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4356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6284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117456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59020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2010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94156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3494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6046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84616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24497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2011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37672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1623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3696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32353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20788</w:t>
            </w:r>
          </w:p>
        </w:tc>
      </w:tr>
      <w:tr w:rsidR="00E3649F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E3649F" w:rsidRPr="004B6297" w:rsidRDefault="00E3649F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2012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17494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6512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10947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E3649F" w:rsidRPr="004B6297" w:rsidRDefault="00E3649F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9667</w:t>
            </w:r>
          </w:p>
        </w:tc>
      </w:tr>
    </w:tbl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Наряду з цим спостерігається досить стабільна кількість місць в санаторіях з лікуванням та інших оздоровчих закладах області, окрім дитячих таборів, в яких відбувається скорочення місць, що обумовлено, насамперед, підвищенням вимог до їх ліцензування та категоризації (табл. 2.10).</w:t>
      </w:r>
    </w:p>
    <w:p w:rsidR="00E3649F" w:rsidRDefault="00E3649F" w:rsidP="00E364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33296B" w:rsidRDefault="00E3649F" w:rsidP="00E3649F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Таблиця 2</w:t>
      </w:r>
      <w:r w:rsidRPr="0033296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10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3296B">
        <w:rPr>
          <w:rFonts w:ascii="Times New Roman" w:hAnsi="Times New Roman"/>
          <w:bCs/>
          <w:color w:val="000000"/>
          <w:sz w:val="26"/>
          <w:szCs w:val="26"/>
          <w:lang w:val="uk-UA"/>
        </w:rPr>
        <w:t>Санаторно-курортні та оздоровчі заклади Херсонської області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4"/>
        <w:gridCol w:w="820"/>
        <w:gridCol w:w="1044"/>
        <w:gridCol w:w="841"/>
        <w:gridCol w:w="829"/>
        <w:gridCol w:w="821"/>
        <w:gridCol w:w="812"/>
        <w:gridCol w:w="821"/>
        <w:gridCol w:w="824"/>
        <w:gridCol w:w="797"/>
        <w:gridCol w:w="788"/>
      </w:tblGrid>
      <w:tr w:rsidR="00E3649F" w:rsidRPr="00A544FD" w:rsidTr="00632E49">
        <w:trPr>
          <w:jc w:val="center"/>
        </w:trPr>
        <w:tc>
          <w:tcPr>
            <w:tcW w:w="97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8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Санаторії та пансіонати з лікуванням</w:t>
            </w:r>
          </w:p>
        </w:tc>
        <w:tc>
          <w:tcPr>
            <w:tcW w:w="16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Санаторії-профілакторії</w:t>
            </w:r>
          </w:p>
        </w:tc>
        <w:tc>
          <w:tcPr>
            <w:tcW w:w="16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Будинки і пансіонати відпочинку</w:t>
            </w:r>
          </w:p>
        </w:tc>
        <w:tc>
          <w:tcPr>
            <w:tcW w:w="1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Бази та інші заклади відпочинку</w:t>
            </w:r>
          </w:p>
        </w:tc>
        <w:tc>
          <w:tcPr>
            <w:tcW w:w="15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Дитячі оздоровчі табори</w:t>
            </w:r>
          </w:p>
        </w:tc>
      </w:tr>
      <w:tr w:rsidR="00E3649F" w:rsidRPr="00A544FD" w:rsidTr="00632E49">
        <w:trPr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ліжок, тис.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ліжок, тис.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2003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2,6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8,6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94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14,1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620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19,0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2004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2,5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41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7,6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129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16,0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876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19,1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2005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53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157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21,3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779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18,6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2006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43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24,9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674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18,3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2007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2,7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48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10,3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23,7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644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17,4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2008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2,7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51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11,2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165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22,3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568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16,3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2009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21,4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491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16,5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2010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10,8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21,5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502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15,7</w:t>
            </w:r>
          </w:p>
        </w:tc>
      </w:tr>
      <w:tr w:rsidR="00E3649F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3649F" w:rsidRPr="0033296B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2011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48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10,8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161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19,8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515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3296B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15,7</w:t>
            </w:r>
          </w:p>
        </w:tc>
      </w:tr>
    </w:tbl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34166A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3296B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33296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11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4166A">
        <w:rPr>
          <w:rFonts w:ascii="Times New Roman" w:hAnsi="Times New Roman"/>
          <w:bCs/>
          <w:color w:val="000000"/>
          <w:sz w:val="26"/>
          <w:szCs w:val="26"/>
          <w:lang w:val="uk-UA"/>
        </w:rPr>
        <w:t>Готелі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</w:t>
      </w:r>
      <w:r w:rsidRPr="0034166A">
        <w:rPr>
          <w:rFonts w:ascii="Times New Roman" w:hAnsi="Times New Roman"/>
          <w:bCs/>
          <w:color w:val="000000"/>
          <w:sz w:val="26"/>
          <w:szCs w:val="26"/>
          <w:lang w:val="uk-UA"/>
        </w:rPr>
        <w:t>та інші місця для тимчасового проживання</w:t>
      </w:r>
      <w:r w:rsidRPr="0033296B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Херсонської області</w:t>
      </w:r>
    </w:p>
    <w:tbl>
      <w:tblPr>
        <w:tblW w:w="9456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410"/>
        <w:gridCol w:w="626"/>
        <w:gridCol w:w="627"/>
        <w:gridCol w:w="627"/>
        <w:gridCol w:w="627"/>
        <w:gridCol w:w="627"/>
        <w:gridCol w:w="627"/>
        <w:gridCol w:w="627"/>
        <w:gridCol w:w="627"/>
        <w:gridCol w:w="677"/>
        <w:gridCol w:w="677"/>
        <w:gridCol w:w="677"/>
      </w:tblGrid>
      <w:tr w:rsidR="00E3649F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Характеристики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2006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2007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2008</w:t>
            </w: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2009</w:t>
            </w: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3649F" w:rsidRPr="0034166A" w:rsidRDefault="00E3649F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2010</w:t>
            </w: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</w:tr>
      <w:tr w:rsidR="00E3649F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649F" w:rsidRPr="0034166A" w:rsidRDefault="00E3649F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Кількість готелів та інших місць для тимчасового проживання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38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135</w:t>
            </w:r>
          </w:p>
        </w:tc>
      </w:tr>
      <w:tr w:rsidR="00E3649F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649F" w:rsidRPr="0034166A" w:rsidRDefault="00E3649F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Кількість номерів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1247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1118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1081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1011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1093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995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989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911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7628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8327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9028</w:t>
            </w:r>
          </w:p>
        </w:tc>
      </w:tr>
      <w:tr w:rsidR="00E3649F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649F" w:rsidRPr="0034166A" w:rsidRDefault="00E3649F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Житлова площа всіх номерів, тис.м</w:t>
            </w:r>
            <w:r w:rsidRPr="0034166A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155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</w:tr>
      <w:tr w:rsidR="00E3649F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649F" w:rsidRPr="0034166A" w:rsidRDefault="00E3649F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Одноразова місткість, місць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2817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2532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2401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2273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2475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2186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2121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1974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21681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23210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25486</w:t>
            </w:r>
          </w:p>
        </w:tc>
      </w:tr>
      <w:tr w:rsidR="00E3649F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E3649F" w:rsidRPr="0034166A" w:rsidRDefault="00E3649F" w:rsidP="00632E49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Обслуговано приїжджих, тис.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64,0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59,9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57,2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48,2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44,4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42,4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147,6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130,3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E3649F" w:rsidRPr="0034166A" w:rsidRDefault="00E3649F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136,2</w:t>
            </w:r>
          </w:p>
        </w:tc>
      </w:tr>
    </w:tbl>
    <w:p w:rsidR="00E3649F" w:rsidRPr="0034166A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34166A">
        <w:rPr>
          <w:rFonts w:ascii="Times New Roman" w:hAnsi="Times New Roman"/>
          <w:color w:val="000000"/>
          <w:sz w:val="20"/>
          <w:szCs w:val="20"/>
          <w:shd w:val="clear" w:color="auto" w:fill="FFFFFF"/>
          <w:vertAlign w:val="superscript"/>
          <w:lang w:val="uk-UA"/>
        </w:rPr>
        <w:t>1</w:t>
      </w:r>
      <w:r w:rsidRPr="0034166A">
        <w:rPr>
          <w:rFonts w:ascii="Times New Roman" w:hAnsi="Times New Roman"/>
          <w:color w:val="000000"/>
          <w:sz w:val="20"/>
          <w:szCs w:val="20"/>
          <w:shd w:val="clear" w:color="auto" w:fill="FFFFFF"/>
          <w:lang w:val="uk-UA"/>
        </w:rPr>
        <w:t>З 2008р. з урахуванням інших місць для тимчасового проживання, які працювали сезонно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Динаміка розвитку туристичної інфраструктури Генічеського району надано у таблиці 2.12.</w:t>
      </w:r>
    </w:p>
    <w:p w:rsidR="00E3649F" w:rsidRPr="00FD674A" w:rsidRDefault="00E3649F" w:rsidP="00E3649F">
      <w:pPr>
        <w:pStyle w:val="ae"/>
        <w:spacing w:after="0" w:line="360" w:lineRule="auto"/>
        <w:ind w:left="0" w:firstLine="709"/>
        <w:jc w:val="both"/>
        <w:rPr>
          <w:b w:val="0"/>
          <w:color w:val="000000"/>
          <w:sz w:val="26"/>
          <w:szCs w:val="26"/>
          <w:lang w:val="uk-UA"/>
        </w:rPr>
      </w:pPr>
      <w:r w:rsidRPr="00FD674A">
        <w:rPr>
          <w:b w:val="0"/>
          <w:color w:val="000000"/>
          <w:sz w:val="26"/>
          <w:szCs w:val="26"/>
          <w:lang w:val="uk-UA"/>
        </w:rPr>
        <w:t xml:space="preserve">Таблиця </w:t>
      </w:r>
      <w:r>
        <w:rPr>
          <w:b w:val="0"/>
          <w:color w:val="000000"/>
          <w:sz w:val="26"/>
          <w:szCs w:val="26"/>
          <w:lang w:val="uk-UA"/>
        </w:rPr>
        <w:t>2</w:t>
      </w:r>
      <w:r w:rsidRPr="00FD674A">
        <w:rPr>
          <w:b w:val="0"/>
          <w:color w:val="000000"/>
          <w:sz w:val="26"/>
          <w:szCs w:val="26"/>
          <w:lang w:val="uk-UA"/>
        </w:rPr>
        <w:t>.1</w:t>
      </w:r>
      <w:r>
        <w:rPr>
          <w:b w:val="0"/>
          <w:color w:val="000000"/>
          <w:sz w:val="26"/>
          <w:szCs w:val="26"/>
          <w:lang w:val="uk-UA"/>
        </w:rPr>
        <w:t>2</w:t>
      </w:r>
      <w:r w:rsidRPr="00FD674A">
        <w:rPr>
          <w:b w:val="0"/>
          <w:color w:val="000000"/>
          <w:sz w:val="26"/>
          <w:szCs w:val="26"/>
          <w:lang w:val="uk-UA"/>
        </w:rPr>
        <w:t xml:space="preserve"> – Динаміка розвитку туристичної інфраструктури Генічеського району (за даними звіту ГРДА)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2977"/>
        <w:gridCol w:w="1558"/>
        <w:gridCol w:w="1573"/>
        <w:gridCol w:w="2255"/>
      </w:tblGrid>
      <w:tr w:rsidR="00E3649F" w:rsidRPr="00A544FD" w:rsidTr="00632E49">
        <w:tc>
          <w:tcPr>
            <w:tcW w:w="1101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Рік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закладів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ліжко-місць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рекреантів</w:t>
            </w:r>
          </w:p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(тис. осіб)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туристичних підприємств</w:t>
            </w:r>
          </w:p>
        </w:tc>
      </w:tr>
      <w:tr w:rsidR="00E3649F" w:rsidRPr="00A544FD" w:rsidTr="00632E49">
        <w:tc>
          <w:tcPr>
            <w:tcW w:w="1101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2010</w:t>
            </w:r>
          </w:p>
        </w:tc>
        <w:tc>
          <w:tcPr>
            <w:tcW w:w="2977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129, з них діючих – 92</w:t>
            </w:r>
          </w:p>
        </w:tc>
        <w:tc>
          <w:tcPr>
            <w:tcW w:w="1558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19860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200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8</w:t>
            </w:r>
          </w:p>
        </w:tc>
      </w:tr>
      <w:tr w:rsidR="00E3649F" w:rsidRPr="00A544FD" w:rsidTr="00632E49">
        <w:tc>
          <w:tcPr>
            <w:tcW w:w="1101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2011</w:t>
            </w:r>
          </w:p>
        </w:tc>
        <w:tc>
          <w:tcPr>
            <w:tcW w:w="2977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121, з них: діючих – 107</w:t>
            </w:r>
          </w:p>
        </w:tc>
        <w:tc>
          <w:tcPr>
            <w:tcW w:w="1558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16000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80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7</w:t>
            </w:r>
          </w:p>
        </w:tc>
      </w:tr>
      <w:tr w:rsidR="00E3649F" w:rsidRPr="00A544FD" w:rsidTr="00632E49">
        <w:tc>
          <w:tcPr>
            <w:tcW w:w="1101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2012</w:t>
            </w:r>
          </w:p>
        </w:tc>
        <w:tc>
          <w:tcPr>
            <w:tcW w:w="2977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121, з них: діючих – 107</w:t>
            </w:r>
          </w:p>
        </w:tc>
        <w:tc>
          <w:tcPr>
            <w:tcW w:w="1558" w:type="dxa"/>
            <w:shd w:val="clear" w:color="auto" w:fill="auto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16460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215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E3649F" w:rsidRPr="00A544FD" w:rsidRDefault="00E3649F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7</w:t>
            </w:r>
          </w:p>
        </w:tc>
      </w:tr>
    </w:tbl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649F" w:rsidRPr="00D37967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lastRenderedPageBreak/>
        <w:t>Серед недоліків ринку туризму в Херсонській області та Генічеському районі можна виокремити:</w:t>
      </w:r>
    </w:p>
    <w:p w:rsidR="00E3649F" w:rsidRPr="00D37967" w:rsidRDefault="00E3649F" w:rsidP="00E3649F">
      <w:pPr>
        <w:pStyle w:val="a9"/>
        <w:numPr>
          <w:ilvl w:val="0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непідготованість туристичної інфраструктури: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автобусного парку для оренди, як результат, занадто завищені ціни; автобуси, що здаються в оренду досить старі 7-15 років, що не прийнятно для іноземців; відсутність власних автобусних парків в туроператорів;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готелі не належного класу, ціни середньоєвропейські або вищі;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відсутня можливість розміщувати невеликі групи до 20 осіб;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недостатність адекватного житла економ класу;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умов для проведення активних турів: кемпінгів, водних станцій, прокату нового обладнання;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низькі стандарти сервісу фактично у всіх підрядників;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достатньої кількості гідів, що розмовляють іноземними мовами та достатньо кваліфікованих супроводжуючих;</w:t>
      </w:r>
    </w:p>
    <w:p w:rsidR="00E3649F" w:rsidRPr="00D37967" w:rsidRDefault="00E3649F" w:rsidP="00E3649F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туристичної асоціації.</w:t>
      </w:r>
    </w:p>
    <w:p w:rsidR="00E3649F" w:rsidRPr="00D37967" w:rsidRDefault="00E3649F" w:rsidP="00E3649F">
      <w:pPr>
        <w:pStyle w:val="a9"/>
        <w:spacing w:after="0" w:line="360" w:lineRule="auto"/>
        <w:ind w:left="0" w:firstLine="709"/>
        <w:jc w:val="both"/>
        <w:rPr>
          <w:rFonts w:ascii="Times New Roman" w:eastAsia="+mn-ea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Вищевикладене підсилюється: низькими показниками внутрішнього і зовнішнього туризму в Україні (серед українців, зокрема, на сьогодні подорожують переважно жителі мегаполісів центральної і східної України, середній клас, офісні працівники).</w:t>
      </w:r>
    </w:p>
    <w:p w:rsidR="00E3649F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Можливостями для розширення ринку є:</w:t>
      </w:r>
    </w:p>
    <w:p w:rsidR="00E3649F" w:rsidRPr="0030185D" w:rsidRDefault="00E3649F" w:rsidP="00E3649F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р</w:t>
      </w:r>
      <w:r w:rsidRPr="0030185D">
        <w:rPr>
          <w:rFonts w:ascii="Times New Roman" w:hAnsi="Times New Roman"/>
          <w:sz w:val="26"/>
          <w:szCs w:val="26"/>
          <w:lang w:val="uk-UA"/>
        </w:rPr>
        <w:t xml:space="preserve">озвиток напрямку індивідуального туризму для </w:t>
      </w:r>
      <w:r w:rsidRPr="00122123">
        <w:rPr>
          <w:rFonts w:ascii="Times New Roman" w:hAnsi="Times New Roman"/>
          <w:sz w:val="26"/>
          <w:szCs w:val="26"/>
          <w:lang w:val="uk-UA"/>
        </w:rPr>
        <w:t>в’їзного</w:t>
      </w:r>
      <w:r>
        <w:rPr>
          <w:rFonts w:ascii="Times New Roman" w:hAnsi="Times New Roman"/>
          <w:sz w:val="26"/>
          <w:szCs w:val="26"/>
          <w:lang w:val="uk-UA"/>
        </w:rPr>
        <w:t xml:space="preserve"> туризму;</w:t>
      </w:r>
    </w:p>
    <w:p w:rsidR="00E3649F" w:rsidRPr="0030185D" w:rsidRDefault="00E3649F" w:rsidP="00E3649F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розвиток напрямків зеленого туризму, активного туризму,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екотуризму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, сільського туризму, зокрема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агротуризму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E3649F" w:rsidRPr="002A15A5" w:rsidRDefault="00E3649F" w:rsidP="00E3649F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створення та впровадження турів вихідного дня для внутрішнього туризму;</w:t>
      </w:r>
    </w:p>
    <w:p w:rsidR="00E3649F" w:rsidRPr="0030185D" w:rsidRDefault="00E3649F" w:rsidP="00E3649F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створення пакету різноманітних екскурсійних маршрутів;</w:t>
      </w:r>
    </w:p>
    <w:p w:rsidR="00E3649F" w:rsidRPr="0030185D" w:rsidRDefault="00E3649F" w:rsidP="00E3649F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с</w:t>
      </w:r>
      <w:r w:rsidRPr="0030185D">
        <w:rPr>
          <w:rFonts w:ascii="Times New Roman" w:hAnsi="Times New Roman"/>
          <w:sz w:val="26"/>
          <w:szCs w:val="26"/>
          <w:lang w:val="uk-UA"/>
        </w:rPr>
        <w:t xml:space="preserve">творення асоціації компаній, що займаються розвитком внутрішнього і </w:t>
      </w:r>
      <w:r w:rsidRPr="00792BE6">
        <w:rPr>
          <w:rFonts w:ascii="Times New Roman" w:hAnsi="Times New Roman"/>
          <w:sz w:val="26"/>
          <w:szCs w:val="26"/>
          <w:lang w:val="uk-UA"/>
        </w:rPr>
        <w:t>в’їзного</w:t>
      </w:r>
      <w:r>
        <w:rPr>
          <w:rFonts w:ascii="Times New Roman" w:hAnsi="Times New Roman"/>
          <w:sz w:val="26"/>
          <w:szCs w:val="26"/>
          <w:lang w:val="uk-UA"/>
        </w:rPr>
        <w:t xml:space="preserve"> туризму.</w:t>
      </w:r>
    </w:p>
    <w:p w:rsidR="00E3649F" w:rsidRPr="00D37967" w:rsidRDefault="00E3649F" w:rsidP="00E3649F">
      <w:pPr>
        <w:spacing w:after="0" w:line="360" w:lineRule="auto"/>
        <w:ind w:firstLine="709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Потенціал ринку:</w:t>
      </w:r>
    </w:p>
    <w:p w:rsidR="00E3649F" w:rsidRPr="00D37967" w:rsidRDefault="00E3649F" w:rsidP="00E3649F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природні умови для лікувально-оздоровчого туризму (потужний кліматичний потенціал, бальнеологічні ресурси);</w:t>
      </w:r>
    </w:p>
    <w:p w:rsidR="00E3649F" w:rsidRPr="00D37967" w:rsidRDefault="00E3649F" w:rsidP="00E3649F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lastRenderedPageBreak/>
        <w:t>природні умови для активного водного, велосипедного туризму, пішохідного туризму;</w:t>
      </w:r>
    </w:p>
    <w:p w:rsidR="00E3649F" w:rsidRPr="00D37967" w:rsidRDefault="00E3649F" w:rsidP="00E3649F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 xml:space="preserve">природні умови для </w:t>
      </w:r>
      <w:proofErr w:type="spellStart"/>
      <w:r w:rsidRPr="00D37967">
        <w:rPr>
          <w:rFonts w:ascii="Times New Roman" w:hAnsi="Times New Roman"/>
          <w:sz w:val="26"/>
          <w:szCs w:val="26"/>
          <w:lang w:val="uk-UA"/>
        </w:rPr>
        <w:t>екотуризму</w:t>
      </w:r>
      <w:proofErr w:type="spellEnd"/>
      <w:r w:rsidRPr="00D37967">
        <w:rPr>
          <w:rFonts w:ascii="Times New Roman" w:hAnsi="Times New Roman"/>
          <w:sz w:val="26"/>
          <w:szCs w:val="26"/>
          <w:lang w:val="uk-UA"/>
        </w:rPr>
        <w:t xml:space="preserve"> (заповідники, природні пам’ятки, ландшафтні парки тощо);</w:t>
      </w:r>
    </w:p>
    <w:p w:rsidR="00E3649F" w:rsidRPr="00D37967" w:rsidRDefault="00E3649F" w:rsidP="00E3649F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наявність культурно-історичних пам’яток та етнографічних об’єктів, розважальних об’єктів у доступності для одноденних екскурсій.</w:t>
      </w:r>
    </w:p>
    <w:p w:rsidR="00E3649F" w:rsidRPr="001F2269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1F2269">
        <w:rPr>
          <w:rFonts w:ascii="Times New Roman" w:hAnsi="Times New Roman"/>
          <w:sz w:val="26"/>
          <w:szCs w:val="26"/>
          <w:lang w:val="uk-UA"/>
        </w:rPr>
        <w:t xml:space="preserve">Отже, ґрунтуючись на аналізі загальних тенденцій розвитку туристичного ринку та особливостях рекреаційного потенціалу території реалізації проекту, </w:t>
      </w:r>
      <w:r w:rsidRPr="001F2269">
        <w:rPr>
          <w:rFonts w:ascii="Times New Roman" w:hAnsi="Times New Roman"/>
          <w:b/>
          <w:i/>
          <w:sz w:val="26"/>
          <w:szCs w:val="26"/>
          <w:lang w:val="uk-UA"/>
        </w:rPr>
        <w:t>ц</w:t>
      </w:r>
      <w:r w:rsidRPr="001F2269">
        <w:rPr>
          <w:rFonts w:ascii="Times New Roman" w:hAnsi="Times New Roman"/>
          <w:b/>
          <w:bCs/>
          <w:i/>
          <w:sz w:val="26"/>
          <w:szCs w:val="26"/>
          <w:lang w:val="uk-UA"/>
        </w:rPr>
        <w:t>ільовим ринком</w:t>
      </w:r>
      <w:r w:rsidRPr="001F2269">
        <w:rPr>
          <w:rFonts w:ascii="Times New Roman" w:hAnsi="Times New Roman"/>
          <w:bCs/>
          <w:sz w:val="26"/>
          <w:szCs w:val="26"/>
          <w:lang w:val="uk-UA"/>
        </w:rPr>
        <w:t xml:space="preserve"> проекту створення </w:t>
      </w:r>
      <w:r w:rsidRPr="001F2269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1F2269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1F2269">
        <w:rPr>
          <w:rFonts w:ascii="Times New Roman" w:hAnsi="Times New Roman"/>
          <w:sz w:val="26"/>
          <w:szCs w:val="26"/>
          <w:lang w:val="uk-UA"/>
        </w:rPr>
        <w:t>» є ринок т</w:t>
      </w:r>
      <w:r w:rsidRPr="001F2269">
        <w:rPr>
          <w:rFonts w:ascii="Times New Roman" w:hAnsi="Times New Roman"/>
          <w:bCs/>
          <w:sz w:val="26"/>
          <w:szCs w:val="26"/>
          <w:lang w:val="uk-UA"/>
        </w:rPr>
        <w:t xml:space="preserve">уризму, в якому виокремлюються такі сегменти: </w:t>
      </w:r>
    </w:p>
    <w:p w:rsidR="00E3649F" w:rsidRPr="001F2269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F2269">
        <w:rPr>
          <w:rFonts w:ascii="Times New Roman" w:hAnsi="Times New Roman"/>
          <w:i/>
          <w:sz w:val="26"/>
          <w:szCs w:val="26"/>
          <w:lang w:val="uk-UA"/>
        </w:rPr>
        <w:t xml:space="preserve">- основний ринок </w:t>
      </w:r>
      <w:r w:rsidRPr="001F2269">
        <w:rPr>
          <w:rFonts w:ascii="Times New Roman" w:hAnsi="Times New Roman"/>
          <w:sz w:val="26"/>
          <w:szCs w:val="26"/>
          <w:lang w:val="uk-UA"/>
        </w:rPr>
        <w:t xml:space="preserve">– зовнішнього та внутрішнього лікувально-оздоровчого і рекреаційно-оздоровчого туризму,  </w:t>
      </w:r>
      <w:proofErr w:type="spellStart"/>
      <w:r w:rsidRPr="001F2269">
        <w:rPr>
          <w:rFonts w:ascii="Times New Roman" w:hAnsi="Times New Roman"/>
          <w:sz w:val="26"/>
          <w:szCs w:val="26"/>
          <w:lang w:val="uk-UA"/>
        </w:rPr>
        <w:t>екотуризму</w:t>
      </w:r>
      <w:proofErr w:type="spellEnd"/>
      <w:r w:rsidRPr="001F2269">
        <w:rPr>
          <w:rFonts w:ascii="Times New Roman" w:hAnsi="Times New Roman"/>
          <w:sz w:val="26"/>
          <w:szCs w:val="26"/>
          <w:lang w:val="uk-UA"/>
        </w:rPr>
        <w:t xml:space="preserve"> та туризму з метою відпочинку, де основні споживачі – сім’ї з дітьми; </w:t>
      </w:r>
    </w:p>
    <w:p w:rsidR="00E3649F" w:rsidRPr="001F2269" w:rsidRDefault="00E3649F" w:rsidP="00E364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F2269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1F2269">
        <w:rPr>
          <w:rFonts w:ascii="Times New Roman" w:hAnsi="Times New Roman"/>
          <w:i/>
          <w:sz w:val="26"/>
          <w:szCs w:val="26"/>
          <w:lang w:val="uk-UA"/>
        </w:rPr>
        <w:t>додатковий ринок</w:t>
      </w:r>
      <w:r w:rsidRPr="001F2269">
        <w:rPr>
          <w:rFonts w:ascii="Times New Roman" w:hAnsi="Times New Roman"/>
          <w:sz w:val="26"/>
          <w:szCs w:val="26"/>
          <w:lang w:val="uk-UA"/>
        </w:rPr>
        <w:t xml:space="preserve"> – культурно-пізнавальний, зелений, сільський, </w:t>
      </w:r>
      <w:proofErr w:type="spellStart"/>
      <w:r w:rsidRPr="001F2269">
        <w:rPr>
          <w:rFonts w:ascii="Times New Roman" w:hAnsi="Times New Roman"/>
          <w:sz w:val="26"/>
          <w:szCs w:val="26"/>
          <w:lang w:val="uk-UA"/>
        </w:rPr>
        <w:t>агротуризм</w:t>
      </w:r>
      <w:proofErr w:type="spellEnd"/>
      <w:r w:rsidRPr="001F2269">
        <w:rPr>
          <w:rFonts w:ascii="Times New Roman" w:hAnsi="Times New Roman"/>
          <w:sz w:val="26"/>
          <w:szCs w:val="26"/>
          <w:lang w:val="uk-UA"/>
        </w:rPr>
        <w:t xml:space="preserve">; для залучення молодшої за середню вікової групи – спортивний туризм (піший, велосипедний, водний) (табл.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1F2269">
        <w:rPr>
          <w:rFonts w:ascii="Times New Roman" w:hAnsi="Times New Roman"/>
          <w:sz w:val="26"/>
          <w:szCs w:val="26"/>
          <w:lang w:val="uk-UA"/>
        </w:rPr>
        <w:t>.1</w:t>
      </w:r>
      <w:r>
        <w:rPr>
          <w:rFonts w:ascii="Times New Roman" w:hAnsi="Times New Roman"/>
          <w:sz w:val="26"/>
          <w:szCs w:val="26"/>
          <w:lang w:val="uk-UA"/>
        </w:rPr>
        <w:t>3</w:t>
      </w:r>
      <w:r w:rsidRPr="001F2269">
        <w:rPr>
          <w:rFonts w:ascii="Times New Roman" w:hAnsi="Times New Roman"/>
          <w:sz w:val="26"/>
          <w:szCs w:val="26"/>
          <w:lang w:val="uk-UA"/>
        </w:rPr>
        <w:t>).</w:t>
      </w:r>
    </w:p>
    <w:p w:rsidR="00E3649F" w:rsidRPr="00D37967" w:rsidRDefault="00E3649F" w:rsidP="00E3649F">
      <w:pPr>
        <w:pStyle w:val="a9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Стратегії та дії з розвитку ринку і продукту повинні спрямовуватися на ті ринки, які забезпечуватимуть найвищий прибуток на інвестований капітал. Щоб домогтися бажаної кількості відвідувачів і високої прибутковості, буде важливо використовувати всі можливості території додатково до основної бази, що дозволить урізноманітнити надавані послуги; при плануванні на майбутнє слід враховувати необхідність вивчення досі невизначених ринків. Саме цей процес сформує індивідуальність, позиціонування і просування продукту проекту на ринок.</w:t>
      </w:r>
    </w:p>
    <w:p w:rsidR="00000000" w:rsidRPr="00E3649F" w:rsidRDefault="00E3649F">
      <w:pPr>
        <w:rPr>
          <w:lang w:val="uk-UA"/>
        </w:rPr>
      </w:pPr>
    </w:p>
    <w:sectPr w:rsidR="00000000" w:rsidRPr="00E36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0FA"/>
    <w:multiLevelType w:val="hybridMultilevel"/>
    <w:tmpl w:val="46464D1A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DD5320"/>
    <w:multiLevelType w:val="hybridMultilevel"/>
    <w:tmpl w:val="3738DBCC"/>
    <w:lvl w:ilvl="0" w:tplc="AEAEE89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1E6B3D"/>
    <w:multiLevelType w:val="hybridMultilevel"/>
    <w:tmpl w:val="9E48D140"/>
    <w:lvl w:ilvl="0" w:tplc="96B2B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670F2"/>
    <w:multiLevelType w:val="hybridMultilevel"/>
    <w:tmpl w:val="A510F112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70B83"/>
    <w:multiLevelType w:val="multilevel"/>
    <w:tmpl w:val="D4565FB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4E17C8A"/>
    <w:multiLevelType w:val="hybridMultilevel"/>
    <w:tmpl w:val="2F8EAF5A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6E85494"/>
    <w:multiLevelType w:val="hybridMultilevel"/>
    <w:tmpl w:val="6B004D08"/>
    <w:lvl w:ilvl="0" w:tplc="AFEC8A70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8">
    <w:nsid w:val="26FB2079"/>
    <w:multiLevelType w:val="hybridMultilevel"/>
    <w:tmpl w:val="B63CD446"/>
    <w:lvl w:ilvl="0" w:tplc="E39A3D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F944E2"/>
    <w:multiLevelType w:val="hybridMultilevel"/>
    <w:tmpl w:val="BC2096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AC66F9D"/>
    <w:multiLevelType w:val="hybridMultilevel"/>
    <w:tmpl w:val="5CF48984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AE75EE5"/>
    <w:multiLevelType w:val="hybridMultilevel"/>
    <w:tmpl w:val="71506340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C91146"/>
    <w:multiLevelType w:val="hybridMultilevel"/>
    <w:tmpl w:val="3FF649E8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09E368A"/>
    <w:multiLevelType w:val="hybridMultilevel"/>
    <w:tmpl w:val="0602EB9A"/>
    <w:lvl w:ilvl="0" w:tplc="E03C0D2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A44B6C"/>
    <w:multiLevelType w:val="hybridMultilevel"/>
    <w:tmpl w:val="4998AD42"/>
    <w:lvl w:ilvl="0" w:tplc="749631B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14FDC"/>
    <w:multiLevelType w:val="hybridMultilevel"/>
    <w:tmpl w:val="F80CA16A"/>
    <w:lvl w:ilvl="0" w:tplc="B382000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46F61985"/>
    <w:multiLevelType w:val="hybridMultilevel"/>
    <w:tmpl w:val="278EFF0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F4E3B64">
      <w:start w:val="6"/>
      <w:numFmt w:val="bullet"/>
      <w:lvlText w:val="•"/>
      <w:lvlJc w:val="left"/>
      <w:pPr>
        <w:ind w:left="2839" w:hanging="105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2E689F"/>
    <w:multiLevelType w:val="hybridMultilevel"/>
    <w:tmpl w:val="C3F4008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7BD6920"/>
    <w:multiLevelType w:val="hybridMultilevel"/>
    <w:tmpl w:val="73DE7ECA"/>
    <w:lvl w:ilvl="0" w:tplc="264206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02D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897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45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BEF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DA5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689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F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3AE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C673F76"/>
    <w:multiLevelType w:val="hybridMultilevel"/>
    <w:tmpl w:val="A4D8A5CC"/>
    <w:lvl w:ilvl="0" w:tplc="57DE3E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75792E"/>
    <w:multiLevelType w:val="hybridMultilevel"/>
    <w:tmpl w:val="F6FE2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2A42A7A"/>
    <w:multiLevelType w:val="hybridMultilevel"/>
    <w:tmpl w:val="DE9EE74A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323224D"/>
    <w:multiLevelType w:val="hybridMultilevel"/>
    <w:tmpl w:val="FAECDEE8"/>
    <w:lvl w:ilvl="0" w:tplc="4BA6A0D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534256F0"/>
    <w:multiLevelType w:val="hybridMultilevel"/>
    <w:tmpl w:val="7D3040D8"/>
    <w:lvl w:ilvl="0" w:tplc="6A50EE3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4201360"/>
    <w:multiLevelType w:val="hybridMultilevel"/>
    <w:tmpl w:val="E8548A24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613E3F"/>
    <w:multiLevelType w:val="hybridMultilevel"/>
    <w:tmpl w:val="8D36C364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6F4BDA"/>
    <w:multiLevelType w:val="hybridMultilevel"/>
    <w:tmpl w:val="54FA888A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5D8863BF"/>
    <w:multiLevelType w:val="hybridMultilevel"/>
    <w:tmpl w:val="D2C8D6F0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AD03F8"/>
    <w:multiLevelType w:val="multilevel"/>
    <w:tmpl w:val="5FC476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CE37C4"/>
    <w:multiLevelType w:val="hybridMultilevel"/>
    <w:tmpl w:val="D85A9270"/>
    <w:lvl w:ilvl="0" w:tplc="CBAADE9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>
    <w:nsid w:val="671970D0"/>
    <w:multiLevelType w:val="hybridMultilevel"/>
    <w:tmpl w:val="96107800"/>
    <w:lvl w:ilvl="0" w:tplc="F1F2782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A1A3B81"/>
    <w:multiLevelType w:val="hybridMultilevel"/>
    <w:tmpl w:val="D236EA00"/>
    <w:lvl w:ilvl="0" w:tplc="1D9AF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ACC6C56"/>
    <w:multiLevelType w:val="multilevel"/>
    <w:tmpl w:val="C1042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8">
    <w:nsid w:val="6E3002DE"/>
    <w:multiLevelType w:val="hybridMultilevel"/>
    <w:tmpl w:val="23247F80"/>
    <w:lvl w:ilvl="0" w:tplc="26420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642060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C6141"/>
    <w:multiLevelType w:val="hybridMultilevel"/>
    <w:tmpl w:val="8124A2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B3820006">
      <w:start w:val="1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46056B4"/>
    <w:multiLevelType w:val="hybridMultilevel"/>
    <w:tmpl w:val="F626D4C4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6284025"/>
    <w:multiLevelType w:val="hybridMultilevel"/>
    <w:tmpl w:val="048E06B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6C37A52"/>
    <w:multiLevelType w:val="hybridMultilevel"/>
    <w:tmpl w:val="DEEC92D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1"/>
  </w:num>
  <w:num w:numId="3">
    <w:abstractNumId w:val="33"/>
  </w:num>
  <w:num w:numId="4">
    <w:abstractNumId w:val="43"/>
  </w:num>
  <w:num w:numId="5">
    <w:abstractNumId w:val="11"/>
  </w:num>
  <w:num w:numId="6">
    <w:abstractNumId w:val="7"/>
  </w:num>
  <w:num w:numId="7">
    <w:abstractNumId w:val="24"/>
  </w:num>
  <w:num w:numId="8">
    <w:abstractNumId w:val="40"/>
  </w:num>
  <w:num w:numId="9">
    <w:abstractNumId w:val="23"/>
  </w:num>
  <w:num w:numId="10">
    <w:abstractNumId w:val="28"/>
  </w:num>
  <w:num w:numId="11">
    <w:abstractNumId w:val="6"/>
  </w:num>
  <w:num w:numId="12">
    <w:abstractNumId w:val="37"/>
  </w:num>
  <w:num w:numId="13">
    <w:abstractNumId w:val="5"/>
  </w:num>
  <w:num w:numId="14">
    <w:abstractNumId w:val="9"/>
  </w:num>
  <w:num w:numId="15">
    <w:abstractNumId w:val="0"/>
  </w:num>
  <w:num w:numId="16">
    <w:abstractNumId w:val="38"/>
  </w:num>
  <w:num w:numId="17">
    <w:abstractNumId w:val="22"/>
  </w:num>
  <w:num w:numId="18">
    <w:abstractNumId w:val="29"/>
  </w:num>
  <w:num w:numId="19">
    <w:abstractNumId w:val="14"/>
  </w:num>
  <w:num w:numId="20">
    <w:abstractNumId w:val="17"/>
  </w:num>
  <w:num w:numId="21">
    <w:abstractNumId w:val="19"/>
  </w:num>
  <w:num w:numId="22">
    <w:abstractNumId w:val="2"/>
  </w:num>
  <w:num w:numId="23">
    <w:abstractNumId w:val="20"/>
  </w:num>
  <w:num w:numId="24">
    <w:abstractNumId w:val="39"/>
  </w:num>
  <w:num w:numId="25">
    <w:abstractNumId w:val="34"/>
  </w:num>
  <w:num w:numId="26">
    <w:abstractNumId w:val="1"/>
  </w:num>
  <w:num w:numId="27">
    <w:abstractNumId w:val="8"/>
  </w:num>
  <w:num w:numId="28">
    <w:abstractNumId w:val="13"/>
  </w:num>
  <w:num w:numId="29">
    <w:abstractNumId w:val="41"/>
  </w:num>
  <w:num w:numId="30">
    <w:abstractNumId w:val="21"/>
  </w:num>
  <w:num w:numId="31">
    <w:abstractNumId w:val="3"/>
  </w:num>
  <w:num w:numId="32">
    <w:abstractNumId w:val="30"/>
  </w:num>
  <w:num w:numId="33">
    <w:abstractNumId w:val="32"/>
  </w:num>
  <w:num w:numId="34">
    <w:abstractNumId w:val="15"/>
  </w:num>
  <w:num w:numId="35">
    <w:abstractNumId w:val="42"/>
  </w:num>
  <w:num w:numId="36">
    <w:abstractNumId w:val="35"/>
  </w:num>
  <w:num w:numId="37">
    <w:abstractNumId w:val="10"/>
  </w:num>
  <w:num w:numId="38">
    <w:abstractNumId w:val="12"/>
  </w:num>
  <w:num w:numId="39">
    <w:abstractNumId w:val="26"/>
  </w:num>
  <w:num w:numId="40">
    <w:abstractNumId w:val="36"/>
  </w:num>
  <w:num w:numId="41">
    <w:abstractNumId w:val="4"/>
  </w:num>
  <w:num w:numId="42">
    <w:abstractNumId w:val="27"/>
  </w:num>
  <w:num w:numId="43">
    <w:abstractNumId w:val="16"/>
  </w:num>
  <w:num w:numId="4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649F"/>
    <w:rsid w:val="00E36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649F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64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E3649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4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64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E3649F"/>
    <w:rPr>
      <w:rFonts w:ascii="Cambria" w:eastAsia="Times New Roman" w:hAnsi="Cambria" w:cs="Times New Roman"/>
      <w:b/>
      <w:bCs/>
      <w:color w:val="4F81BD"/>
    </w:rPr>
  </w:style>
  <w:style w:type="paragraph" w:styleId="a3">
    <w:name w:val="header"/>
    <w:basedOn w:val="a"/>
    <w:link w:val="a4"/>
    <w:uiPriority w:val="99"/>
    <w:unhideWhenUsed/>
    <w:rsid w:val="00E3649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E3649F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E3649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E3649F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3649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649F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E3649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E3649F"/>
  </w:style>
  <w:style w:type="character" w:customStyle="1" w:styleId="hps">
    <w:name w:val="hps"/>
    <w:basedOn w:val="a0"/>
    <w:rsid w:val="00E3649F"/>
  </w:style>
  <w:style w:type="character" w:customStyle="1" w:styleId="atn">
    <w:name w:val="atn"/>
    <w:basedOn w:val="a0"/>
    <w:rsid w:val="00E3649F"/>
  </w:style>
  <w:style w:type="paragraph" w:styleId="aa">
    <w:name w:val="Normal (Web)"/>
    <w:basedOn w:val="a"/>
    <w:uiPriority w:val="99"/>
    <w:unhideWhenUsed/>
    <w:rsid w:val="00E3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unhideWhenUsed/>
    <w:rsid w:val="00E364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3649F"/>
  </w:style>
  <w:style w:type="character" w:customStyle="1" w:styleId="shorttext">
    <w:name w:val="short_text"/>
    <w:basedOn w:val="a0"/>
    <w:rsid w:val="00E3649F"/>
  </w:style>
  <w:style w:type="character" w:customStyle="1" w:styleId="hpsatn">
    <w:name w:val="hps atn"/>
    <w:basedOn w:val="a0"/>
    <w:rsid w:val="00E3649F"/>
  </w:style>
  <w:style w:type="character" w:styleId="ac">
    <w:name w:val="Strong"/>
    <w:qFormat/>
    <w:rsid w:val="00E3649F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E364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3649F"/>
    <w:rPr>
      <w:rFonts w:ascii="Courier New" w:eastAsia="Times New Roman" w:hAnsi="Courier New" w:cs="Courier New"/>
      <w:sz w:val="20"/>
      <w:szCs w:val="20"/>
    </w:rPr>
  </w:style>
  <w:style w:type="character" w:customStyle="1" w:styleId="st96">
    <w:name w:val="st96"/>
    <w:rsid w:val="00E3649F"/>
  </w:style>
  <w:style w:type="character" w:customStyle="1" w:styleId="FontStyle188">
    <w:name w:val="Font Style188"/>
    <w:uiPriority w:val="99"/>
    <w:rsid w:val="00E3649F"/>
    <w:rPr>
      <w:rFonts w:ascii="Franklin Gothic Medium" w:hAnsi="Franklin Gothic Medium" w:cs="Franklin Gothic Medium"/>
      <w:sz w:val="18"/>
      <w:szCs w:val="18"/>
    </w:rPr>
  </w:style>
  <w:style w:type="paragraph" w:customStyle="1" w:styleId="ad">
    <w:name w:val="Знак Знак Знак Знак Знак Знак"/>
    <w:basedOn w:val="a"/>
    <w:rsid w:val="00E364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Body Text Indent"/>
    <w:aliases w:val="Знак2 Знак,Знак2 Знак1"/>
    <w:basedOn w:val="a"/>
    <w:link w:val="11"/>
    <w:uiPriority w:val="99"/>
    <w:rsid w:val="00E3649F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rsid w:val="00E3649F"/>
  </w:style>
  <w:style w:type="character" w:customStyle="1" w:styleId="11">
    <w:name w:val="Основной текст с отступом Знак1"/>
    <w:aliases w:val="Знак2 Знак Знак,Знак2 Знак1 Знак"/>
    <w:link w:val="ae"/>
    <w:uiPriority w:val="99"/>
    <w:locked/>
    <w:rsid w:val="00E3649F"/>
    <w:rPr>
      <w:rFonts w:ascii="Times New Roman" w:eastAsia="Times New Roman" w:hAnsi="Times New Roman" w:cs="Times New Roman"/>
      <w:b/>
      <w:sz w:val="24"/>
      <w:szCs w:val="24"/>
    </w:rPr>
  </w:style>
  <w:style w:type="paragraph" w:styleId="af0">
    <w:name w:val="Body Text"/>
    <w:basedOn w:val="a"/>
    <w:link w:val="af1"/>
    <w:uiPriority w:val="99"/>
    <w:rsid w:val="00E3649F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E3649F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21">
    <w:name w:val="Основной текст 21"/>
    <w:basedOn w:val="a"/>
    <w:rsid w:val="00E3649F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f2">
    <w:name w:val="No Spacing"/>
    <w:uiPriority w:val="1"/>
    <w:qFormat/>
    <w:rsid w:val="00E3649F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FontStyle190">
    <w:name w:val="Font Style190"/>
    <w:rsid w:val="00E3649F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E3649F"/>
  </w:style>
  <w:style w:type="table" w:styleId="af3">
    <w:name w:val="Table Grid"/>
    <w:basedOn w:val="a1"/>
    <w:uiPriority w:val="59"/>
    <w:rsid w:val="00E36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qFormat/>
    <w:rsid w:val="00E3649F"/>
    <w:rPr>
      <w:i/>
      <w:iCs/>
    </w:rPr>
  </w:style>
  <w:style w:type="paragraph" w:customStyle="1" w:styleId="12">
    <w:name w:val="Обычный1"/>
    <w:basedOn w:val="a"/>
    <w:rsid w:val="00E3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a"/>
    <w:basedOn w:val="a"/>
    <w:rsid w:val="00E3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uiPriority w:val="99"/>
    <w:rsid w:val="00E3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E364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rstat.gov.u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krstat.gov.u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ukrstat.gov.u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2883</Words>
  <Characters>16439</Characters>
  <Application>Microsoft Office Word</Application>
  <DocSecurity>0</DocSecurity>
  <Lines>136</Lines>
  <Paragraphs>38</Paragraphs>
  <ScaleCrop>false</ScaleCrop>
  <Company/>
  <LinksUpToDate>false</LinksUpToDate>
  <CharactersWithSpaces>19284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2013-08-08T12:05:00Z</dcterms:created>
  <dcterms:modified xsi:type="dcterms:W3CDTF">2013-08-08T12:05:00Z</dcterms:modified>
</cp:coreProperties>
</file>