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F1" w:rsidRDefault="009B23F1" w:rsidP="009B23F1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2.1.4.3. </w:t>
      </w:r>
      <w:r w:rsidRPr="0032341D">
        <w:rPr>
          <w:rFonts w:ascii="Times New Roman" w:hAnsi="Times New Roman"/>
          <w:b/>
          <w:i/>
          <w:sz w:val="26"/>
          <w:szCs w:val="26"/>
          <w:lang w:val="uk-UA"/>
        </w:rPr>
        <w:t>Відповідність проекту стратегії галузевого розвитку</w:t>
      </w:r>
    </w:p>
    <w:p w:rsidR="009B23F1" w:rsidRPr="0032341D" w:rsidRDefault="009B23F1" w:rsidP="009B23F1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B23F1" w:rsidRPr="0032341D" w:rsidRDefault="009B23F1" w:rsidP="009B23F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>Реалізація проекту 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» передбачає створення медичної вертикально інтегрованої зони, поєднаної із туристично-рекреаційним комплексом, та забезпечення принципів екологічності, в першу чергу 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енергоефективності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 та ресурсозбереження, як в архітектурно-планувальних рішеннях, так й в будівництві споруд та систем життєзабезпечення міста. Саме унікальне поєднання медичної та екологічної концептуальних складових проекту забезпечує його відповідність напрямам розвитку таких галузей економіки України, як санаторно-курортна та електроенергетична.</w:t>
      </w:r>
    </w:p>
    <w:p w:rsidR="009B23F1" w:rsidRPr="0032341D" w:rsidRDefault="009B23F1" w:rsidP="009B23F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2341D">
        <w:rPr>
          <w:rFonts w:ascii="Times New Roman" w:hAnsi="Times New Roman"/>
          <w:sz w:val="26"/>
          <w:szCs w:val="26"/>
          <w:lang w:val="uk-UA"/>
        </w:rPr>
        <w:t xml:space="preserve">Зокрема, реалізація проекту відповідає стратегічним напрямам розвитку </w:t>
      </w:r>
      <w:r w:rsidRPr="00D94320">
        <w:rPr>
          <w:rFonts w:ascii="Times New Roman" w:hAnsi="Times New Roman"/>
          <w:i/>
          <w:sz w:val="26"/>
          <w:szCs w:val="26"/>
          <w:u w:val="single"/>
          <w:lang w:val="uk-UA"/>
        </w:rPr>
        <w:t>санаторно-курортної галузі України</w:t>
      </w:r>
      <w:r w:rsidRPr="0032341D">
        <w:rPr>
          <w:rFonts w:ascii="Times New Roman" w:hAnsi="Times New Roman"/>
          <w:sz w:val="26"/>
          <w:szCs w:val="26"/>
          <w:lang w:val="uk-UA"/>
        </w:rPr>
        <w:t xml:space="preserve">, що визначена Стратегією розвитку туризму і курортів, схваленою розпорядженням КМУ </w:t>
      </w:r>
      <w:r w:rsidRPr="0032341D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/>
        </w:rPr>
        <w:t>від 6 серпня 2008 р. N 1088-р, і спрямованою на</w:t>
      </w:r>
      <w:r w:rsidRPr="0032341D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  <w:lang w:val="uk-UA"/>
        </w:rPr>
        <w:t xml:space="preserve">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подолання наявних негативних тенденцій, створення системних і комплексних передумов для розвитку туризму і курортів, поліпшення функціональної та технічної якості складових національного та регіональних туристичних продуктів, які повинні стати пріоритетами забезпечення сталого розвитку країни в цілому та вагомою складовою у вирішенні питань підвищення рівня життя населення. Створення </w:t>
      </w:r>
      <w:r w:rsidRPr="0032341D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>» сприятиме вирішенню таких завдань: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підвищення ефективності реалізації державної політики у сфері туризму і курортів через розробку, впровадження та перевірки ефективності моделі управління рекреаційною зоною міста, узгодження та забезпечення захисту інтересів учасників туристичної та курортної діяльності;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формування туристичного і курортного простору з метою раціонального та ефективного використання туристичних, природних лікувальних та рекреаційних ресурсів шляхом створення та забезпечення функціонування інноваційної рекреаційної зони міста;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забезпечення конкурентоспроможності національного туристичного продукту шляхом відбору на конкурсної основі найбільш конкурентоспроможних локальних інвестиційних проектів;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сприяння поліпшенню інвестиційного клімату у сфері туризму і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курортів шляхом розробки системи державної підтримки інноваційних туристичних проектів;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забезпечення ефективності та конкурентоспроможності курортної діяльності шляхом впровадження унікальної технології у лікувально-діагностичній роботі та реабілітації хворих, створення удосконаленої матеріально-технічної бази, здійснення систематичного контролю за якістю послуг, що надаються, шляхом впровадження системи контролю якості для всіх установ на території створюваного міста;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створення нових робочих місць, забезпечення розвитку малого та середнього підприємництва у сфері туризму і курортів завдяки розширеному спектру закладів рекреаційної зони міста;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розширення сфери зайнятості сільського населення у туристичній та курортній діяльності за рахунок розробки та впровадження механізму підтримки вітчизняного виробника сільськогосподарської продукції, насамперед екологічної;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забезпечення розвитку міжнародного співробітництва у сфері туризму і курортів шляхом створення і впровадження ефективного механізму міжнародного співробітництва на території медичної та рекреаційної зон міста;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формування позитивного туристичного та санаторно-курортного іміджу держави шляхом створення унікального туристичного продукту на території єдиного в Україні екологічного міста;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охорона і збереження природних об'єктів та екосистем на територіях, де розташовується більшість курортних і туристичних об’єктів шляхом дотримання норм екологічності в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містоплануванні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, будівництві, енергозабезпеченні, транспорті;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розвиток в’їзного та внутрішнього туризму завдяки створенню унікальної медичної системи та широкого рекламування;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розвиток кадрового потенціалу сфери туризму і курортів за рахунок вертикальної інтеграції медичної складової проекту, що передбачає підготовку сучасних фахівців для санаторно-курортної галузі.</w:t>
      </w:r>
    </w:p>
    <w:p w:rsidR="009B23F1" w:rsidRPr="0032341D" w:rsidRDefault="009B23F1" w:rsidP="009B23F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D94320">
        <w:rPr>
          <w:rFonts w:ascii="Times New Roman" w:hAnsi="Times New Roman"/>
          <w:color w:val="000000"/>
          <w:sz w:val="26"/>
          <w:szCs w:val="26"/>
          <w:u w:val="single"/>
          <w:lang w:val="uk-UA"/>
        </w:rPr>
        <w:t xml:space="preserve">В </w:t>
      </w:r>
      <w:r w:rsidRPr="00D94320">
        <w:rPr>
          <w:rFonts w:ascii="Times New Roman" w:hAnsi="Times New Roman"/>
          <w:i/>
          <w:color w:val="000000"/>
          <w:sz w:val="26"/>
          <w:szCs w:val="26"/>
          <w:u w:val="single"/>
          <w:lang w:val="uk-UA"/>
        </w:rPr>
        <w:t>електроенергетичній галузі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використання альтернативних джерел енергії регулюється, насамперед, Законом України «Про альтернативні джерела енергії», в якому зазначається, що основними засадами державної політики у сфері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альтернативних джерел енергії є: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нарощування обсягів виробництва та споживання енергії, виробленої з альтернативних джерел, з метою економного витрачання традиційних паливно-енергетичних ресурсів та зменшення  залежності України від їх імпорту шляхом реструктуризації виробництва і раціонального споживання енергії за рахунок збільшення частки енергії, виробленої з альтернативних джерел;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науково-технічне забезпечення розвитку альтернативної енергетики, популяризація та впровадження науково-технічних досягнень у цій сфері, підготовка відповідних фахівців у вищих та середніх навчальних закладах;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залучення вітчизняних та іноземних інвестицій і підтримка підприємництва у сфері альтернативних джерел енергії, в тому числі шляхом розробки і здійснення загальнодержавних і місцевих програм розвитку альтернативної енергетики.</w:t>
      </w:r>
    </w:p>
    <w:p w:rsidR="009B23F1" w:rsidRPr="0032341D" w:rsidRDefault="009B23F1" w:rsidP="009B23F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Відтак, реалізація проекту </w:t>
      </w:r>
      <w:r w:rsidRPr="0032341D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» повністю відповідає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засадам державної політики у сфері використання альтернативних джерел енергії.</w:t>
      </w:r>
    </w:p>
    <w:p w:rsidR="009B23F1" w:rsidRPr="0032341D" w:rsidRDefault="009B23F1" w:rsidP="009B23F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Також реалізація проекту відповідає державній політиці в галузі електроенергетики, що визначена Законом України «Про електроенергетику», в частині сприяння виробництву електроенергії із альтернативних джерел (ст. 17-1). Зокрема, Законом встановлюється «зелений» тариф для кожного суб'єкта господарювання, який виробляє електричну енергію з альтернативних джерел енергії, за кожним видом альтернативної енергії, для кожного об'єкта електроенергетики (або для кожної черги будівництва електростанції (пускового комплексу) та на електричну енергію, вироблену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генеруючими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установками приватних домогосподарств; при цьому Законом передбачається поступове зниження тарифу на електроенергію, вироблену з енергії сонячного випромінювання, до 2029 року.</w:t>
      </w:r>
    </w:p>
    <w:p w:rsidR="009B23F1" w:rsidRPr="0032341D" w:rsidRDefault="009B23F1" w:rsidP="009B23F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Держава також гарантує, що: для суб'єктів господарювання, які виробляють електричну енергію з альтернативних джерел енергії на введених в експлуатацію об'єктах електроенергетики, буде застосовуватися порядок стимулювання виробництва електроенергії з альтернативних джерел енергії; роздрібна ціна на електричну енергію, що використовується суб'єктами господарської діяльності, які реалізують інноваційні проекти, зареєстровані у встановленому законом порядку, 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>що передбачають впровадження та виробництво обладнання, а також матеріалів, сировини і комплектуючих для виробництва обладнання, яке виробляє енергію з використанням альтернативних джерел енергії, встановлюється на строк виконання відповідного інноваційного проекту на рівні роздрібного тарифу для споживачів відповідного класу напруги, встановленого станом на 1 січня року, в якому здійснено реєстрацію інноваційного проекту.</w:t>
      </w:r>
    </w:p>
    <w:p w:rsidR="009B23F1" w:rsidRPr="0032341D" w:rsidRDefault="009B23F1" w:rsidP="009B23F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Реалізація проекту </w:t>
      </w:r>
      <w:r w:rsidRPr="0032341D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32341D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2341D">
        <w:rPr>
          <w:rFonts w:ascii="Times New Roman" w:hAnsi="Times New Roman"/>
          <w:sz w:val="26"/>
          <w:szCs w:val="26"/>
          <w:lang w:val="uk-UA"/>
        </w:rPr>
        <w:t xml:space="preserve">» сприятиме досягненню цілей, визначених </w:t>
      </w:r>
      <w:r w:rsidRPr="0032341D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Державною цільовою економічною програмою </w:t>
      </w:r>
      <w:proofErr w:type="spellStart"/>
      <w:r w:rsidRPr="0032341D">
        <w:rPr>
          <w:rFonts w:ascii="Times New Roman" w:hAnsi="Times New Roman"/>
          <w:bCs/>
          <w:color w:val="000000"/>
          <w:sz w:val="26"/>
          <w:szCs w:val="26"/>
          <w:lang w:val="uk-UA"/>
        </w:rPr>
        <w:t>енергоефективності</w:t>
      </w:r>
      <w:proofErr w:type="spellEnd"/>
      <w:r w:rsidRPr="0032341D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і розвитку сфери виробництва енергоносіїв з відновлюваних джерел енергії та альтернативних видів палива на 2010-2015 роки, яку затверджено постановою Кабінету Міністрів України від 1 березня 2010 р. № 243, зокрема,</w:t>
      </w: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забезпечить</w:t>
      </w:r>
      <w:r w:rsidRPr="0032341D">
        <w:rPr>
          <w:rFonts w:ascii="Times New Roman" w:hAnsi="Times New Roman"/>
          <w:bCs/>
          <w:color w:val="000000"/>
          <w:sz w:val="26"/>
          <w:szCs w:val="26"/>
          <w:lang w:val="uk-UA"/>
        </w:rPr>
        <w:t>: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зменшення обсягу технологічних витрат і невиробничих втрат енергоресурсів у шляхом впровадження сучасних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енергоефективних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технологій;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реалізацію проектів вироблення електроенергії із альтернативних джерел, впровадження технологій електричного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теплоакумуляційного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обігріву та гарячого водопостачання на будівельних об'єктах, у тому числі соціальної сфери;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будівництва електричних мереж, пристанційних вузлів, підстанцій та електричних мереж для приєднання об'єктів, які виробляють електроенергію з відновлюваних джерел енергії;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стимулювання населення до впровадження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енергоефективного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 обладнання, технологій, матеріалів і проведення відповідних робіт шляхом компенсації процентів у визначеному розмірі за користування кредитами, отриманими позичальниками у фінансових установах;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 xml:space="preserve">здійснення заходів, спрямованих на формування в суспільстві свідомого ставлення до необхідності підвищення </w:t>
      </w:r>
      <w:proofErr w:type="spellStart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енергоефективності</w:t>
      </w:r>
      <w:proofErr w:type="spellEnd"/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, розвитку та використання відновлюваних джерел енергії та альтернативних видів палива;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реалізацію пілотних проектів з будівництва установок для генерації електроенергії з використанням енергії біомаси, будівництва геотермальних теплових електростанцій з використанням супутнього газу;</w:t>
      </w:r>
    </w:p>
    <w:p w:rsidR="009B23F1" w:rsidRPr="0032341D" w:rsidRDefault="009B23F1" w:rsidP="009B23F1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32341D">
        <w:rPr>
          <w:rFonts w:ascii="Times New Roman" w:hAnsi="Times New Roman"/>
          <w:color w:val="000000"/>
          <w:sz w:val="26"/>
          <w:szCs w:val="26"/>
          <w:lang w:val="uk-UA"/>
        </w:rPr>
        <w:t>масштабний експеримент для проведення науково-дослідних та дослідно-конструкторських робіт у сфері виробництва енергоносіїв з відновлюваних джерел енергії та альтернативних видів палива.</w:t>
      </w:r>
    </w:p>
    <w:sectPr w:rsidR="009B23F1" w:rsidRPr="00323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B23F1"/>
    <w:rsid w:val="009B2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B23F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1256</Words>
  <Characters>7160</Characters>
  <Application>Microsoft Office Word</Application>
  <DocSecurity>0</DocSecurity>
  <Lines>59</Lines>
  <Paragraphs>16</Paragraphs>
  <ScaleCrop>false</ScaleCrop>
  <Company/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2013-08-08T10:31:00Z</dcterms:created>
  <dcterms:modified xsi:type="dcterms:W3CDTF">2013-08-08T10:31:00Z</dcterms:modified>
</cp:coreProperties>
</file>