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C9" w:rsidRPr="00185D03" w:rsidRDefault="005316C9" w:rsidP="005316C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2.1.1.1. </w:t>
      </w:r>
      <w:r w:rsidRPr="00185D03">
        <w:rPr>
          <w:rFonts w:ascii="Times New Roman" w:hAnsi="Times New Roman"/>
          <w:b/>
          <w:i/>
          <w:sz w:val="26"/>
          <w:szCs w:val="26"/>
          <w:lang w:val="uk-UA"/>
        </w:rPr>
        <w:t>Аналіз міжнародного досвіду створення медичних міст</w:t>
      </w:r>
    </w:p>
    <w:p w:rsidR="005316C9" w:rsidRPr="00B30A7F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Створення медичних міст у світі розпочато з 2000 року на підґрунті розширення інфраструктури потужних медичних центрів та перетворення їх в міста. </w:t>
      </w:r>
      <w:r>
        <w:rPr>
          <w:rFonts w:ascii="Times New Roman" w:eastAsia="Calibri" w:hAnsi="Times New Roman"/>
          <w:sz w:val="26"/>
          <w:szCs w:val="26"/>
          <w:lang w:val="uk-UA"/>
        </w:rPr>
        <w:t>Сучасне м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едичне місто складається із: потужної лікувально-оздоровчої інфраструктури; науково-дослідного осередку та центру міжнародної співпраці; навчального закладу для підготовки фахівців відповідного профілю; соціально-побутової інфраструктури; спеціалізованого органу управління містом.</w:t>
      </w:r>
    </w:p>
    <w:p w:rsidR="005316C9" w:rsidRPr="009512D6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City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Одним із найбільш відомих медичних міст світу є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Тайчжоу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(дельт</w:t>
      </w:r>
      <w:r>
        <w:rPr>
          <w:rFonts w:ascii="Times New Roman" w:eastAsia="Calibri" w:hAnsi="Times New Roman"/>
          <w:sz w:val="26"/>
          <w:szCs w:val="26"/>
          <w:lang w:val="uk-UA"/>
        </w:rPr>
        <w:t>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ріки Янцзи</w:t>
      </w:r>
      <w:r>
        <w:rPr>
          <w:rFonts w:ascii="Times New Roman" w:eastAsia="Calibri" w:hAnsi="Times New Roman"/>
          <w:sz w:val="26"/>
          <w:szCs w:val="26"/>
          <w:lang w:val="uk-UA"/>
        </w:rPr>
        <w:t>,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прибережн</w:t>
      </w:r>
      <w:r>
        <w:rPr>
          <w:rFonts w:ascii="Times New Roman" w:eastAsia="Calibri" w:hAnsi="Times New Roman"/>
          <w:sz w:val="26"/>
          <w:szCs w:val="26"/>
          <w:lang w:val="uk-UA"/>
        </w:rPr>
        <w:t>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економічн</w:t>
      </w:r>
      <w:r>
        <w:rPr>
          <w:rFonts w:ascii="Times New Roman" w:eastAsia="Calibri" w:hAnsi="Times New Roman"/>
          <w:sz w:val="26"/>
          <w:szCs w:val="26"/>
          <w:lang w:val="uk-UA"/>
        </w:rPr>
        <w:t>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кол</w:t>
      </w:r>
      <w:r>
        <w:rPr>
          <w:rFonts w:ascii="Times New Roman" w:eastAsia="Calibri" w:hAnsi="Times New Roman"/>
          <w:sz w:val="26"/>
          <w:szCs w:val="26"/>
          <w:lang w:val="uk-UA"/>
        </w:rPr>
        <w:t>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 сході Китаю).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На сьогоднішній день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включає найбільшу кількість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біомедичних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заводів з R&amp;D-платформою, найвищим рівнем власного виробництва і інтернаціональною виробничою базою, з найбільшою медичними виставкою і торговим залом в Азії, а також є найбільш функціональним медичним центром в Китаї, площа якого складає 20 квадратних кілометрів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(рис. 2.1)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складається із п’яти основних високотехнологічних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зон: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наукових досліджень і новітніх розробок (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фармацевтичний R&amp;D-центр</w:t>
      </w:r>
      <w:r>
        <w:rPr>
          <w:rFonts w:ascii="Times New Roman" w:eastAsia="Calibri" w:hAnsi="Times New Roman"/>
          <w:sz w:val="26"/>
          <w:szCs w:val="26"/>
          <w:lang w:val="uk-UA"/>
        </w:rPr>
        <w:t>);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виробнича зона (фармацевтична продукція);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розширення діяльності (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фармацевтичні виставки</w:t>
      </w:r>
      <w:r>
        <w:rPr>
          <w:rFonts w:ascii="Times New Roman" w:eastAsia="Calibri" w:hAnsi="Times New Roman"/>
          <w:sz w:val="26"/>
          <w:szCs w:val="26"/>
          <w:lang w:val="uk-UA"/>
        </w:rPr>
        <w:t>);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розвитку бізнесу;</w:t>
      </w:r>
    </w:p>
    <w:p w:rsidR="005316C9" w:rsidRPr="0098704F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медичного обслуговування.</w:t>
      </w:r>
    </w:p>
    <w:p w:rsidR="005316C9" w:rsidRPr="003C4FF3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</w:p>
    <w:p w:rsidR="005316C9" w:rsidRPr="00B30A7F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3955415" cy="1680210"/>
            <wp:effectExtent l="19050" t="0" r="698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7864" t="33168" r="41486" b="46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168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6C9" w:rsidRPr="00B30A7F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>Рисунок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2.1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–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Схематичне зображення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>Зона медичного обслуговування являє собою «місто в місті»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; основним її об’єктом є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600-місний дослідницький госпіталь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; в медичній зоні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сконцентрован</w:t>
      </w:r>
      <w:r>
        <w:rPr>
          <w:rFonts w:ascii="Times New Roman" w:eastAsia="Calibri" w:hAnsi="Times New Roman"/>
          <w:sz w:val="26"/>
          <w:szCs w:val="26"/>
          <w:lang w:val="uk-UA"/>
        </w:rPr>
        <w:t>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 xml:space="preserve">також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всі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об’єкти для рекреації та оздоровлення. Високий рівень медичного обслуговування та рекреації підтримується завдяки впровадженню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світов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медичних та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науково-технічн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досягнен</w:t>
      </w:r>
      <w:r>
        <w:rPr>
          <w:rFonts w:ascii="Times New Roman" w:eastAsia="Calibri" w:hAnsi="Times New Roman"/>
          <w:sz w:val="26"/>
          <w:szCs w:val="26"/>
          <w:lang w:val="uk-UA"/>
        </w:rPr>
        <w:t>ь.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Успішне функціонування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ґрунтується на існуванні: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основних технічних платформ, а саме: впровадження нових ліків, діагностування нових ліків, дослід на тваринах, проміжне тестування нових ліків і OEM-обробка ліків</w:t>
      </w:r>
      <w:r>
        <w:rPr>
          <w:rFonts w:ascii="Times New Roman" w:eastAsia="Calibri" w:hAnsi="Times New Roman"/>
          <w:sz w:val="26"/>
          <w:szCs w:val="26"/>
          <w:lang w:val="uk-UA"/>
        </w:rPr>
        <w:t>; що забезпечує 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фармацевтичної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індустріальної мережі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основних систем, що підтримують інновації: захист інтелектуальної власності, початкове фінансування, узгодження принципів, застосування нових ліків, спільне використання інформації і ресурсів</w:t>
      </w:r>
      <w:r>
        <w:rPr>
          <w:rFonts w:ascii="Times New Roman" w:eastAsia="Calibri" w:hAnsi="Times New Roman"/>
          <w:sz w:val="26"/>
          <w:szCs w:val="26"/>
          <w:lang w:val="uk-UA"/>
        </w:rPr>
        <w:t>; що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забезпечує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продуктивність державно</w:t>
      </w:r>
      <w:r>
        <w:rPr>
          <w:rFonts w:ascii="Times New Roman" w:eastAsia="Calibri" w:hAnsi="Times New Roman"/>
          <w:sz w:val="26"/>
          <w:szCs w:val="26"/>
          <w:lang w:val="uk-UA"/>
        </w:rPr>
        <w:t>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підтримки;</w:t>
      </w:r>
    </w:p>
    <w:p w:rsidR="005316C9" w:rsidRPr="00511166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співпраці з 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ять</w:t>
      </w:r>
      <w:r>
        <w:rPr>
          <w:rFonts w:ascii="Times New Roman" w:eastAsia="Calibri" w:hAnsi="Times New Roman"/>
          <w:sz w:val="26"/>
          <w:szCs w:val="26"/>
          <w:lang w:val="uk-UA"/>
        </w:rPr>
        <w:t>ма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</w:t>
      </w:r>
      <w:r>
        <w:rPr>
          <w:rFonts w:ascii="Times New Roman" w:eastAsia="Calibri" w:hAnsi="Times New Roman"/>
          <w:sz w:val="26"/>
          <w:szCs w:val="26"/>
          <w:lang w:val="uk-UA"/>
        </w:rPr>
        <w:t>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фармацевтични</w:t>
      </w:r>
      <w:r>
        <w:rPr>
          <w:rFonts w:ascii="Times New Roman" w:eastAsia="Calibri" w:hAnsi="Times New Roman"/>
          <w:sz w:val="26"/>
          <w:szCs w:val="26"/>
          <w:lang w:val="uk-UA"/>
        </w:rPr>
        <w:t>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компані</w:t>
      </w:r>
      <w:r>
        <w:rPr>
          <w:rFonts w:ascii="Times New Roman" w:eastAsia="Calibri" w:hAnsi="Times New Roman"/>
          <w:sz w:val="26"/>
          <w:szCs w:val="26"/>
          <w:lang w:val="uk-UA"/>
        </w:rPr>
        <w:t>ями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а саме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Yangtze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River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Suyong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Tichuan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Jiangsu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та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Jordan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>; що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забезпечує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високу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сукупну виробничу </w:t>
      </w:r>
      <w:r>
        <w:rPr>
          <w:rFonts w:ascii="Times New Roman" w:eastAsia="Calibri" w:hAnsi="Times New Roman"/>
          <w:sz w:val="26"/>
          <w:szCs w:val="26"/>
          <w:lang w:val="uk-UA"/>
        </w:rPr>
        <w:t>потужність фармацевтичної індустрії.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Особливу увагу у діяльності управлінської структури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приділяється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залуч</w:t>
      </w:r>
      <w:r>
        <w:rPr>
          <w:rFonts w:ascii="Times New Roman" w:eastAsia="Calibri" w:hAnsi="Times New Roman"/>
          <w:sz w:val="26"/>
          <w:szCs w:val="26"/>
          <w:lang w:val="uk-UA"/>
        </w:rPr>
        <w:t>енню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найкращих спеціалістів в науці та виробництві, як власних, так і зарубіжних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створ</w:t>
      </w:r>
      <w:r>
        <w:rPr>
          <w:rFonts w:ascii="Times New Roman" w:eastAsia="Calibri" w:hAnsi="Times New Roman"/>
          <w:sz w:val="26"/>
          <w:szCs w:val="26"/>
          <w:lang w:val="uk-UA"/>
        </w:rPr>
        <w:t>енню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найкращ</w:t>
      </w:r>
      <w:r>
        <w:rPr>
          <w:rFonts w:ascii="Times New Roman" w:eastAsia="Calibri" w:hAnsi="Times New Roman"/>
          <w:sz w:val="26"/>
          <w:szCs w:val="26"/>
          <w:lang w:val="uk-UA"/>
        </w:rPr>
        <w:t>ої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платформ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для фармацевтичних досліджень світ</w:t>
      </w:r>
      <w:r>
        <w:rPr>
          <w:rFonts w:ascii="Times New Roman" w:eastAsia="Calibri" w:hAnsi="Times New Roman"/>
          <w:sz w:val="26"/>
          <w:szCs w:val="26"/>
          <w:lang w:val="uk-UA"/>
        </w:rPr>
        <w:t>ового рівню;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індустріалізаці</w:t>
      </w:r>
      <w:r>
        <w:rPr>
          <w:rFonts w:ascii="Times New Roman" w:eastAsia="Calibri" w:hAnsi="Times New Roman"/>
          <w:sz w:val="26"/>
          <w:szCs w:val="26"/>
          <w:lang w:val="uk-UA"/>
        </w:rPr>
        <w:t>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результатів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фармацевтичних досліджень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316C9" w:rsidRPr="00B30A7F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З метою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залучення молодих талановитих фахівців до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співпраці в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розроблено та запущено спеціальний проект</w:t>
      </w:r>
      <w:r>
        <w:rPr>
          <w:rFonts w:ascii="Times New Roman" w:eastAsia="Calibri" w:hAnsi="Times New Roman"/>
          <w:sz w:val="26"/>
          <w:szCs w:val="26"/>
          <w:lang w:val="uk-UA"/>
        </w:rPr>
        <w:t>, що передбачає в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ідбір молодих фахівців на конкурсній основі</w:t>
      </w:r>
      <w:r>
        <w:rPr>
          <w:rFonts w:ascii="Times New Roman" w:eastAsia="Calibri" w:hAnsi="Times New Roman"/>
          <w:sz w:val="26"/>
          <w:szCs w:val="26"/>
          <w:lang w:val="uk-UA"/>
        </w:rPr>
        <w:t>; забезпечення фахівців та їх сімей соціальним житлом; надання субсидій; впровадження спеціальних інноваційних освітніх програм для дітей фахівців.</w:t>
      </w:r>
    </w:p>
    <w:p w:rsidR="005316C9" w:rsidRPr="00B30A7F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До 2015 року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планується залучити 2500 тисячі талановитих молодих фахівців. Також планується проводити перепідготовку та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допідготовку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спеціалістів в спеціалізованих медичних закладах, що утворені на території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не є замкнутою національною системою. З метою подальшого розвитку компанія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готова до співпраці з іншими </w:t>
      </w:r>
      <w:r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 xml:space="preserve">всесвітньовідомими фармацевтичними компаніями та провідними науково-дослідними інститутами. Так,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про партнерство з компанією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оголосили інститути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Каролін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а, США).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Fonts w:ascii="Times New Roman" w:hAnsi="Times New Roman"/>
          <w:sz w:val="26"/>
          <w:szCs w:val="26"/>
          <w:lang w:val="uk-UA"/>
        </w:rPr>
        <w:t xml:space="preserve">Дослідницький Трикутник Північної Кароліни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Інститути Охорони здоров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я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підписали угоду з компанією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про створення Інституту Hamner-China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для міжнародної розробки лікарський препаратів. Спираючись на сильні сторони обох організацій в трансляційних дослідженнях, розвитку бізнесу та освіті, інститут сприятиме виробництву нових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технологій, які принесуть користь як США і Китайській Народній Республіці, так і всьому світу.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Fonts w:ascii="Times New Roman" w:hAnsi="Times New Roman"/>
          <w:sz w:val="26"/>
          <w:szCs w:val="26"/>
          <w:lang w:val="uk-UA"/>
        </w:rPr>
        <w:t xml:space="preserve">У ході першого етапу цієї угоди Інститут міжнародної розробки лікарських препаратів буде створений на базі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кампус</w:t>
      </w:r>
      <w:r>
        <w:rPr>
          <w:rFonts w:ascii="Times New Roman" w:hAnsi="Times New Roman"/>
          <w:sz w:val="26"/>
          <w:szCs w:val="26"/>
          <w:lang w:val="uk-UA"/>
        </w:rPr>
        <w:t>у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Інститутів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на території Дослідницького Трикутника Північної Кароліни і буде зосереджений на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доклінічній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розробці ліків та дотриманні регулятивних норм Управління з контролю якості харчових продуктів і лікарських засобів. Після перевірки партнерами дослідних можливостей і нових технологій в університетському містечку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вони будуть передані в компанію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Biopharma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один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основних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партнерів компанії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City's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працює над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установою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свого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бізнес центру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Північній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 базі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Біонаучного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акселератора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Інститутів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Біофарма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є компанією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контрактних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досліджень і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список послуг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якої включає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себе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підтримку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комерціалізації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інтелектуальної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власності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фінансування та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надання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кадрів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науковим 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технологічним паркам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по всьому Китаю.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компаніями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Biopharma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створює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життєво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важливий міст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можливостей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між Північною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 Китаєм.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Визнана в усьому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світі як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провідний центр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Кароліна 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ідеальним місцем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для компаній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Китаю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прагнуть вийти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 ринок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 рамках нової стратегічної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угоди з компанією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працював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Міністерством торгівлі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 Центром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світовим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лідером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галузі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біологічних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наук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для створення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«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Партнерської Мережі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 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»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який підтримує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ділові та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освітні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ініціативи.</w:t>
      </w:r>
    </w:p>
    <w:p w:rsidR="005316C9" w:rsidRPr="00E51335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Іншими членами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цієї інноваційної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мережі є: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Китайський центр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Бізнес Асоціація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Рада з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підприємницької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діяльності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Мережа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Дослідницьких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Парків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також організації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економічного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таких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округах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Уейк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і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Дарем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China Medical City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фармацевтичного медичного міста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високий потенціал фармацевтичної індустрії Китаю. Спеціалісти вважають, що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біомедична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індустрія Кита</w:t>
      </w:r>
      <w:r>
        <w:rPr>
          <w:rFonts w:ascii="Times New Roman" w:eastAsia="Calibri" w:hAnsi="Times New Roman"/>
          <w:sz w:val="26"/>
          <w:szCs w:val="26"/>
          <w:lang w:val="uk-UA"/>
        </w:rPr>
        <w:t>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 недалекому майбутньому стане основою св</w:t>
      </w:r>
      <w:r>
        <w:rPr>
          <w:rFonts w:ascii="Times New Roman" w:eastAsia="Calibri" w:hAnsi="Times New Roman"/>
          <w:sz w:val="26"/>
          <w:szCs w:val="26"/>
          <w:lang w:val="uk-UA"/>
        </w:rPr>
        <w:t>ітової фармацевтичної індустрії.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індустріальної мережі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державні гарантії щодо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захист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інтелектуальної власності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великими світовими компаніями;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 світового рівню;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та забезпечення життєдіяльності молодих талановитих фахівців та їх сімей;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всесвітньо відомими компаніями та науково-дослідними організаціями;</w:t>
      </w:r>
    </w:p>
    <w:p w:rsidR="005316C9" w:rsidRPr="006128D5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офіційними органами, бізнес-структурами та громадськими організаціями як на території країни, так й за рубежем.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City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значення для Китаю, оскільки значно підвищує імідж країни як лідера фармацевтичної індустрії. Саме поява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створила умови для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переміщенн</w:t>
      </w:r>
      <w:r>
        <w:rPr>
          <w:rFonts w:ascii="Times New Roman" w:eastAsia="Calibri" w:hAnsi="Times New Roman"/>
          <w:sz w:val="26"/>
          <w:szCs w:val="26"/>
          <w:lang w:val="uk-UA"/>
        </w:rPr>
        <w:t>я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центра фармацевтичної індустрії з зарубіжних країн до Китаю.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Іншими не менш важливими позитивними ефектами створення міста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інтернаціоналізації </w:t>
      </w:r>
      <w:proofErr w:type="spellStart"/>
      <w:r w:rsidRPr="000D0698">
        <w:rPr>
          <w:rFonts w:ascii="Times New Roman" w:eastAsia="Calibri" w:hAnsi="Times New Roman"/>
          <w:sz w:val="26"/>
          <w:szCs w:val="26"/>
          <w:lang w:val="uk-UA"/>
        </w:rPr>
        <w:t>біомедичної</w:t>
      </w:r>
      <w:proofErr w:type="spellEnd"/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 індустрії Китаю;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proofErr w:type="spellStart"/>
      <w:r w:rsidRPr="000D0698">
        <w:rPr>
          <w:rFonts w:ascii="Times New Roman" w:eastAsia="Calibri" w:hAnsi="Times New Roman"/>
          <w:sz w:val="26"/>
          <w:szCs w:val="26"/>
          <w:lang w:val="uk-UA"/>
        </w:rPr>
        <w:t>біомедичної</w:t>
      </w:r>
      <w:proofErr w:type="spellEnd"/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 індустрії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за рахунок </w:t>
      </w: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>організації міжнародної співпраці;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медичної і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світов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медичних та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науково-технічн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досягнен</w:t>
      </w:r>
      <w:r>
        <w:rPr>
          <w:rFonts w:ascii="Times New Roman" w:eastAsia="Calibri" w:hAnsi="Times New Roman"/>
          <w:sz w:val="26"/>
          <w:szCs w:val="26"/>
          <w:lang w:val="uk-UA"/>
        </w:rPr>
        <w:t>ь;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приток у країну висококваліфікованих кадрів;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в країну;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вихід на міжнародний фармацевтичний ринок;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відкриття представництв та науково-дослідних центрів на території інших країн.</w:t>
      </w:r>
    </w:p>
    <w:p w:rsidR="005316C9" w:rsidRPr="009676BC" w:rsidRDefault="005316C9" w:rsidP="005316C9">
      <w:pPr>
        <w:pStyle w:val="a9"/>
        <w:widowControl w:val="0"/>
        <w:spacing w:after="0" w:line="360" w:lineRule="auto"/>
        <w:ind w:left="0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Center</w:t>
      </w:r>
    </w:p>
    <w:p w:rsidR="005316C9" w:rsidRPr="00D72C3F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По ініціативі місцевого керівництва в місці </w:t>
      </w:r>
      <w:proofErr w:type="spellStart"/>
      <w:r w:rsidRPr="00D72C3F">
        <w:rPr>
          <w:rFonts w:ascii="Times New Roman" w:eastAsia="Calibri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на базі діючого медичного центру на території в 600 акрів та інвестиціями $1,5 млрд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створено медичне місто, що </w:t>
      </w:r>
      <w:r>
        <w:rPr>
          <w:rFonts w:ascii="Times New Roman" w:eastAsia="Calibri" w:hAnsi="Times New Roman"/>
          <w:sz w:val="26"/>
          <w:szCs w:val="26"/>
          <w:lang w:val="uk-UA"/>
        </w:rPr>
        <w:t>містить дві складові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:</w:t>
      </w:r>
    </w:p>
    <w:p w:rsidR="005316C9" w:rsidRPr="00D72C3F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>-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ab/>
        <w:t>лікувально-оздоровч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у 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(комплекси лікарень та госп</w:t>
      </w:r>
      <w:r>
        <w:rPr>
          <w:rFonts w:ascii="Times New Roman" w:eastAsia="Calibri" w:hAnsi="Times New Roman"/>
          <w:sz w:val="26"/>
          <w:szCs w:val="26"/>
          <w:lang w:val="uk-UA"/>
        </w:rPr>
        <w:t>італів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)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>-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ab/>
        <w:t>соціально-побутову інфраструктур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(торгівельні та житлові приміщення, ресторани, офісні приміщення, готелі та розважальні заклади)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316C9" w:rsidRPr="00D72C3F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Початок будівництва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–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перший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квартал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2012 року.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Очікується, що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через 5-6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років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перетвориться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медичне місто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 найкращим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обслуговування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м.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Основні інвестиції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планується вкласти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біотехнологічні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медичні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освіт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будівництво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реконструкцію клінічн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медичних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установ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Лікувально-оздоровча інфраструктура складається із: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Універс</w:t>
      </w:r>
      <w:r>
        <w:rPr>
          <w:rFonts w:ascii="Times New Roman" w:hAnsi="Times New Roman"/>
          <w:sz w:val="26"/>
          <w:szCs w:val="26"/>
          <w:lang w:val="uk-UA"/>
        </w:rPr>
        <w:t>итету Центральної Флориди (UCF),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ч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астина </w:t>
      </w:r>
      <w:r>
        <w:rPr>
          <w:rFonts w:ascii="Times New Roman" w:hAnsi="Times New Roman"/>
          <w:sz w:val="26"/>
          <w:szCs w:val="26"/>
          <w:lang w:val="uk-UA"/>
        </w:rPr>
        <w:t>друго</w:t>
      </w:r>
      <w:r w:rsidRPr="00D72C3F">
        <w:rPr>
          <w:rFonts w:ascii="Times New Roman" w:hAnsi="Times New Roman"/>
          <w:sz w:val="26"/>
          <w:szCs w:val="26"/>
          <w:lang w:val="uk-UA"/>
        </w:rPr>
        <w:t>го за величиною університету країни</w:t>
      </w:r>
      <w:r>
        <w:rPr>
          <w:rFonts w:ascii="Times New Roman" w:hAnsi="Times New Roman"/>
          <w:sz w:val="26"/>
          <w:szCs w:val="26"/>
          <w:lang w:val="uk-UA"/>
        </w:rPr>
        <w:t>;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складається із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 xml:space="preserve"> наук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Burnett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>,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бібліотек</w:t>
      </w:r>
      <w:r>
        <w:rPr>
          <w:rFonts w:ascii="Times New Roman" w:hAnsi="Times New Roman"/>
          <w:sz w:val="26"/>
          <w:szCs w:val="26"/>
          <w:lang w:val="uk-UA"/>
        </w:rPr>
        <w:t>и;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. існує вже третій рік, </w:t>
      </w:r>
      <w:r>
        <w:rPr>
          <w:rFonts w:ascii="Times New Roman" w:hAnsi="Times New Roman"/>
          <w:sz w:val="26"/>
          <w:szCs w:val="26"/>
          <w:lang w:val="uk-UA"/>
        </w:rPr>
        <w:t>забезпечує навчання близько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200 </w:t>
      </w:r>
      <w:r>
        <w:rPr>
          <w:rFonts w:ascii="Times New Roman" w:hAnsi="Times New Roman"/>
          <w:sz w:val="26"/>
          <w:szCs w:val="26"/>
          <w:lang w:val="uk-UA"/>
        </w:rPr>
        <w:t>осіб;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медичного науково-дослідного інституту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Sanford</w:t>
      </w:r>
      <w:r w:rsidRPr="00D72C3F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Burnham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доктора Андерсена</w:t>
      </w:r>
      <w:r>
        <w:rPr>
          <w:rFonts w:ascii="Times New Roman" w:hAnsi="Times New Roman"/>
          <w:sz w:val="26"/>
          <w:szCs w:val="26"/>
          <w:lang w:val="uk-UA"/>
        </w:rPr>
        <w:t xml:space="preserve">, що </w:t>
      </w:r>
      <w:r w:rsidRPr="00D72C3F">
        <w:rPr>
          <w:rFonts w:ascii="Times New Roman" w:hAnsi="Times New Roman"/>
          <w:sz w:val="26"/>
          <w:szCs w:val="26"/>
          <w:lang w:val="uk-UA"/>
        </w:rPr>
        <w:t>спів</w:t>
      </w:r>
      <w:r>
        <w:rPr>
          <w:rFonts w:ascii="Times New Roman" w:hAnsi="Times New Roman"/>
          <w:sz w:val="26"/>
          <w:szCs w:val="26"/>
          <w:lang w:val="uk-UA"/>
        </w:rPr>
        <w:t>працюватиме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едичним коледжем в рамках дослідницьких проектів, де лікарі </w:t>
      </w:r>
      <w:r>
        <w:rPr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будуть </w:t>
      </w:r>
      <w:r w:rsidRPr="00D72C3F">
        <w:rPr>
          <w:rFonts w:ascii="Times New Roman" w:hAnsi="Times New Roman"/>
          <w:sz w:val="26"/>
          <w:szCs w:val="26"/>
          <w:lang w:val="uk-UA"/>
        </w:rPr>
        <w:lastRenderedPageBreak/>
        <w:t>працювати як викладачі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с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пеціалізован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стаціонар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для дітей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що складається із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педіатричн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кампус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,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дитяч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поліклінік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відділення невідкладної допомоги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освітн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ь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-дослідн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ів.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032356">
        <w:rPr>
          <w:rStyle w:val="hps"/>
          <w:rFonts w:ascii="Times New Roman" w:hAnsi="Times New Roman"/>
          <w:i/>
          <w:sz w:val="26"/>
          <w:szCs w:val="26"/>
          <w:lang w:val="uk-UA"/>
        </w:rPr>
        <w:t>База лікувально-оздоровчої інфраструктури.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Лікувально-оздоровча інфраструктура створюється на базі: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ш</w:t>
      </w:r>
      <w:r w:rsidRPr="00D72C3F">
        <w:rPr>
          <w:rFonts w:ascii="Times New Roman" w:hAnsi="Times New Roman"/>
          <w:sz w:val="26"/>
          <w:szCs w:val="26"/>
          <w:lang w:val="uk-UA"/>
        </w:rPr>
        <w:t>кол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 xml:space="preserve"> наук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Burnett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; забезпечує створення </w:t>
      </w:r>
      <w:r w:rsidRPr="00D72C3F">
        <w:rPr>
          <w:rFonts w:ascii="Times New Roman" w:hAnsi="Times New Roman"/>
          <w:sz w:val="26"/>
          <w:szCs w:val="26"/>
          <w:lang w:val="uk-UA"/>
        </w:rPr>
        <w:t>наукомістк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 із кільцевою структурою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досліджен</w:t>
      </w:r>
      <w:r>
        <w:rPr>
          <w:rFonts w:ascii="Times New Roman" w:hAnsi="Times New Roman"/>
          <w:sz w:val="26"/>
          <w:szCs w:val="26"/>
          <w:lang w:val="uk-UA"/>
        </w:rPr>
        <w:t xml:space="preserve">ь – від лабораторій до впровадження в практику лікування </w:t>
      </w:r>
      <w:r w:rsidRPr="00D72C3F">
        <w:rPr>
          <w:rFonts w:ascii="Times New Roman" w:hAnsi="Times New Roman"/>
          <w:sz w:val="26"/>
          <w:szCs w:val="26"/>
          <w:lang w:val="uk-UA"/>
        </w:rPr>
        <w:t>пацієнт</w:t>
      </w:r>
      <w:r>
        <w:rPr>
          <w:rFonts w:ascii="Times New Roman" w:hAnsi="Times New Roman"/>
          <w:sz w:val="26"/>
          <w:szCs w:val="26"/>
          <w:lang w:val="uk-UA"/>
        </w:rPr>
        <w:t>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дослідн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Sanford</w:t>
      </w:r>
      <w:r w:rsidRPr="00D72C3F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Burnham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, який є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п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ровідн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некомерційни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медични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заклад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ом, що спеціалізується на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досліджен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нях,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спрямованих на лікування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раку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хвороби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Альцгеймера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 інших захворювань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;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один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 чотирьох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Національних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інститутів 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(NIH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)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комплексни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хімічної біології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доктора Андерсена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итяч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лікарн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Немур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VA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у, що</w:t>
      </w:r>
      <w:r w:rsidRPr="00981CDC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є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доступн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допомог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приблизно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400000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ветеранам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Центральної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Флориди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5316C9" w:rsidRPr="00032356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Бернхем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45140A">
        <w:rPr>
          <w:rStyle w:val="hps"/>
          <w:rFonts w:ascii="Times New Roman" w:hAnsi="Times New Roman"/>
          <w:i/>
          <w:sz w:val="26"/>
          <w:szCs w:val="26"/>
          <w:lang w:val="uk-UA"/>
        </w:rPr>
        <w:t>Інвестиції.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Обсяги інвестицій становлять: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ий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D72C3F">
        <w:rPr>
          <w:rFonts w:ascii="Times New Roman" w:hAnsi="Times New Roman"/>
          <w:sz w:val="26"/>
          <w:szCs w:val="26"/>
          <w:lang w:val="uk-UA"/>
        </w:rPr>
        <w:t>68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медичний науково-дослідний інститут – 85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ий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 доктора Андерсена</w:t>
      </w:r>
      <w:r>
        <w:rPr>
          <w:rFonts w:ascii="Times New Roman" w:hAnsi="Times New Roman"/>
          <w:sz w:val="26"/>
          <w:szCs w:val="26"/>
          <w:lang w:val="uk-UA"/>
        </w:rPr>
        <w:t xml:space="preserve"> – 25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дитячий стаціонар </w:t>
      </w:r>
      <w:r>
        <w:rPr>
          <w:rFonts w:ascii="Times New Roman" w:hAnsi="Times New Roman"/>
          <w:sz w:val="26"/>
          <w:szCs w:val="26"/>
          <w:lang w:val="uk-UA"/>
        </w:rPr>
        <w:t>– 380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медичний центр для ветеранів </w:t>
      </w:r>
      <w:r>
        <w:rPr>
          <w:rFonts w:ascii="Times New Roman" w:hAnsi="Times New Roman"/>
          <w:sz w:val="26"/>
          <w:szCs w:val="26"/>
          <w:lang w:val="uk-UA"/>
        </w:rPr>
        <w:t>– 665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5316C9" w:rsidRPr="0045140A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н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ауково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-дослідний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 61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США.</w:t>
      </w:r>
    </w:p>
    <w:p w:rsidR="005316C9" w:rsidRPr="00D72C3F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Соціально-побутова інфраструктура.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Міський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містити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торгові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житлові приміщення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ресторани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офісні приміщення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амбулаторні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установи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для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підтримки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600 акрів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наукового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технологічного парку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Також 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буде включати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себе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ресторани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готель.</w:t>
      </w:r>
    </w:p>
    <w:p w:rsidR="005316C9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8D4950">
        <w:rPr>
          <w:rStyle w:val="hps"/>
          <w:rFonts w:ascii="Times New Roman" w:hAnsi="Times New Roman"/>
          <w:i/>
          <w:sz w:val="26"/>
          <w:szCs w:val="26"/>
          <w:lang w:val="uk-UA"/>
        </w:rPr>
        <w:t>Узгодження інтересів зацікавлених сторін.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 місті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встановлюються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унікальні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партнерські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відносини з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власниками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земель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південно</w:t>
      </w:r>
      <w:r w:rsidRPr="008D4950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східної області,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представниками інших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місцевих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регіональних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державних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органів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влади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член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груп за інтересами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що забезпечує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успішн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е створення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громад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 xml:space="preserve">передбачає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генерального плану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технічне проектування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об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єктів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інфраструктури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реалізацію фінансової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стратегії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 xml:space="preserve">для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створення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державних об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єктів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підготовк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міського дизайну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план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у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землекористування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5316C9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i/>
          <w:sz w:val="26"/>
          <w:szCs w:val="26"/>
          <w:lang w:val="uk-UA"/>
        </w:rPr>
        <w:t>Економічні</w:t>
      </w:r>
      <w:r w:rsidRPr="00D72C3F">
        <w:rPr>
          <w:rStyle w:val="longtext"/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i/>
          <w:sz w:val="26"/>
          <w:szCs w:val="26"/>
          <w:lang w:val="uk-UA"/>
        </w:rPr>
        <w:t>наслідки</w:t>
      </w:r>
      <w:r>
        <w:rPr>
          <w:rStyle w:val="hps"/>
          <w:rFonts w:ascii="Times New Roman" w:hAnsi="Times New Roman"/>
          <w:i/>
          <w:sz w:val="26"/>
          <w:szCs w:val="26"/>
          <w:lang w:val="uk-UA"/>
        </w:rPr>
        <w:t xml:space="preserve">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той час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коли стан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національної економіки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погіршується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інвестиції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біомедичні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технології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допомагають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забезпечувати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тисячі 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одночасному підвищенні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життєздатності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економіки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2006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році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Милкена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встановило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що медичний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коледж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також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кластер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про життя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допомогли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забезпечити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більше 25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 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внесок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6,4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лр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д.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доларів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 економічний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розвиток протягом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10 років.</w:t>
      </w:r>
      <w:r w:rsidRPr="00962FD2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2008 році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нове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Ардуін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Лаффера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Мура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визначило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що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кластер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всього за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два роки вже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досяг 80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%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від числа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Милкена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(на основі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зобов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язань)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були випущені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оновлені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прогнози: 30000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внесок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7,6 млрд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доларів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 економічний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розвиток протягом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10 років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5316C9" w:rsidRPr="00D54BB2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Нерухомість в районі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стала популярною у людей, що бажають отримувати якісні медичні послуги. Середні ціни на нерухомість ростуть на 15 – 17% на рік.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Center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медичного міста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розгалужена система та високий потенціал науково-дослідних медичних інститутів США.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офіційними органами, бізнес-структурами та громадськими організаціями;</w:t>
      </w:r>
    </w:p>
    <w:p w:rsidR="005316C9" w:rsidRPr="006128D5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ініціативність місцевих органів влади.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lastRenderedPageBreak/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 Regional Medical Center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значення для США, оскільки значно підвищує імідж країни як лідера медичної індустрії.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Іншими не менш важливими позитивними ефектами створення міста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r w:rsidRPr="000D0698">
        <w:rPr>
          <w:rFonts w:ascii="Times New Roman" w:eastAsia="Calibri" w:hAnsi="Times New Roman"/>
          <w:sz w:val="26"/>
          <w:szCs w:val="26"/>
          <w:lang w:val="uk-UA"/>
        </w:rPr>
        <w:t>медичної індустрії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за рахунок організації співпраці провідних науково-дослідних медичних установ;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досягнень;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на території реалізації проекту;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сталого економічного розвитку території реалізації проекту;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будівельної галузі та зростання ринку нерухомості на території реалізації проекту.</w:t>
      </w:r>
    </w:p>
    <w:p w:rsidR="005316C9" w:rsidRPr="00F72DF4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F72DF4">
        <w:rPr>
          <w:rFonts w:ascii="Times New Roman" w:eastAsia="Calibri" w:hAnsi="Times New Roman"/>
          <w:i/>
          <w:sz w:val="26"/>
          <w:szCs w:val="26"/>
          <w:lang w:val="uk-UA"/>
        </w:rPr>
        <w:t xml:space="preserve">Місто Надії </w:t>
      </w:r>
      <w:r w:rsidRPr="00F72DF4">
        <w:rPr>
          <w:rStyle w:val="hps"/>
          <w:rFonts w:ascii="Times New Roman" w:hAnsi="Times New Roman"/>
          <w:i/>
          <w:sz w:val="26"/>
          <w:szCs w:val="26"/>
          <w:lang w:val="uk-UA"/>
        </w:rPr>
        <w:t>(</w:t>
      </w:r>
      <w:proofErr w:type="spellStart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Hope</w:t>
      </w:r>
      <w:proofErr w:type="spellEnd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 xml:space="preserve"> </w:t>
      </w:r>
      <w:proofErr w:type="spellStart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City</w:t>
      </w:r>
      <w:proofErr w:type="spellEnd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)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Надії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(</w:t>
      </w:r>
      <w:proofErr w:type="spellStart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Hope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)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є одним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41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Національн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ів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раку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 одним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із засновників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Національної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загальної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онкологічної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мережі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  <w:r w:rsidRPr="00485264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Hope</w:t>
      </w:r>
      <w:proofErr w:type="spellEnd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є лідером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у боротьбі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проти раку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діабету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ВІЛ/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СНІДу</w:t>
      </w:r>
      <w:proofErr w:type="spellEnd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та інших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життєво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небезпечних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захворювань.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акредитован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Спільною комісією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–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приватною організацією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яка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акредитує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більше 17000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організацій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охорони 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я 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5316C9" w:rsidRPr="008106F2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Надії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– це всесвітньо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відом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ий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медичний центр, що забезпечує інноваційні методи лікування онкологічних захворювань, проведення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трансляційних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досліджень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впровадження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лабораторних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досліджень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терапію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Місту Надії присуджено назву «Всебічний Онкологічний Центр», що підтвердило наукові 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досягнення фахівців міста, які досягли та перевищили стандарти Національного інституту раку 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</w:rPr>
        <w:t>NCI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</w:t>
      </w:r>
    </w:p>
    <w:p w:rsidR="005316C9" w:rsidRPr="008106F2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8106F2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Більшість наукових досліджень Міста Надії фінансується онкологічним центром підтримки Грант (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CCSG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).</w:t>
      </w:r>
    </w:p>
    <w:p w:rsidR="005316C9" w:rsidRDefault="005316C9" w:rsidP="005316C9">
      <w:pPr>
        <w:widowControl w:val="0"/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>Місто Надії складається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із: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медичного науково-дослідного центру;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комплексу медичних клінічних та амбулаторних закладів;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lastRenderedPageBreak/>
        <w:t xml:space="preserve">вищої школи біологічних наук та </w:t>
      </w:r>
      <w:proofErr w:type="spellStart"/>
      <w:r>
        <w:rPr>
          <w:rStyle w:val="longtext"/>
          <w:rFonts w:ascii="Times New Roman" w:hAnsi="Times New Roman"/>
          <w:sz w:val="26"/>
          <w:szCs w:val="26"/>
          <w:lang w:val="uk-UA"/>
        </w:rPr>
        <w:t>кампусу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об’єктів соціально-побутового призначення, у тому числі готелів, ресторанів, кафе, театрів, кінозалів тощо.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 w:rsidRPr="004F7021">
        <w:rPr>
          <w:rStyle w:val="longtext"/>
          <w:rFonts w:ascii="Times New Roman" w:hAnsi="Times New Roman"/>
          <w:sz w:val="26"/>
          <w:szCs w:val="26"/>
          <w:lang w:val="uk-UA"/>
        </w:rPr>
        <w:t>Медичний науковий-дослідний центр (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Comprehensive</w:t>
      </w:r>
      <w:proofErr w:type="spellEnd"/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Cancer</w:t>
      </w:r>
      <w:proofErr w:type="spellEnd"/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Center</w:t>
      </w:r>
      <w:proofErr w:type="spellEnd"/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)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та комплекс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медичних клінічних та амбулаторних закладів</w:t>
      </w:r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забезпечу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ють</w:t>
      </w:r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існування багатопрофільного інтерактивного середовища, що поєднує фундаментальні та клінічні дослідження, в рамках яких вчені та практики працюють у тісної взаємодії.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Медичний центр Міста Надії та науково-дослідний інститут </w:t>
      </w:r>
      <w:proofErr w:type="spellStart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Бекмана</w:t>
      </w:r>
      <w:proofErr w:type="spellEnd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(СЩА) працюють в рамках загальної програми, що дозволяє поєднати застосування ресурсів – від спеціалізованого оснащення лабораторій до консультацій експертів. Маючи штат із більше, ніж 500 науковців-медиків, в тому числі близько 100 провідних фахівців в галузі, медичний центр проводить фундаментальні дослідження в галузі фундаментальної біології та генетики.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Вища школа біологічних наук була створена у 1994 році і акредитована в 2001 році Західною Асоціацією шкіл та коледжів </w:t>
      </w:r>
      <w:r w:rsidRPr="009B7FF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WASC</w:t>
      </w:r>
      <w:r w:rsidRPr="009B7FF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 Випускники школи отримують вчений ступінь доктора наук і підготовлені для професійної діяльності в науці, промисловості та органах влади. Програма навчання розрахована на два роки і складається із дидактичного навчання і клінічної практики.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Крім того, Місто Надії проводить: періодичні семінари та інші освітні заходи для фармацевтів; акредитовані мультимодальні курси для професійного навчання фахівців в галузі клінічної генетики раку; стажування для випускників медичних закладів різних рівнів акредитації в онкології (14 тижневий курс).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Місто Надії забезпечує також проведення курсів підготовки таких спеціалістів в галузі охорони здоров’я, як соціальні працівники, психологи, радіаційні терапевти, та має програму неперервної освіти для фахівців галузі охорони здоров’я.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Для проживання пацієнтів та їх сімей (супроводжуючих) в місті організована окрема зона, що має назву Селище </w:t>
      </w:r>
      <w:proofErr w:type="spellStart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Хоспис</w:t>
      </w:r>
      <w:proofErr w:type="spellEnd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(рис.2.2), при цьому забезпечуються не тільки комфортні побутові умови, але й добова медична допомога (за рахунок спеціально створених медичних бригад).</w:t>
      </w:r>
    </w:p>
    <w:p w:rsidR="005316C9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noProof/>
          <w:sz w:val="26"/>
          <w:szCs w:val="26"/>
        </w:rPr>
        <w:lastRenderedPageBreak/>
        <w:drawing>
          <wp:inline distT="0" distB="0" distL="0" distR="0">
            <wp:extent cx="5029200" cy="2573020"/>
            <wp:effectExtent l="19050" t="0" r="0" b="0"/>
            <wp:docPr id="3" name="Рисунок 15" descr="Город Надежды хоспис дере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ород Надежды хоспис деревн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7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6C9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Рисунок 2.2 – Селище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Хоспис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в Місті Надії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Особливістю Міста Надії є забезпечення умов для моральної підтримки пацієнтів та їх супроводжуючих, для чого створені спеціальні місця (фонтан «Дух життя», розові сади, японський сад, міжнародний сад медитації, Будинок Надії тощо).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Міста Надії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медичного Міста 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Надії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розгалужена система та високий потенціал науково-дослідних медичних інститутів США, що спеціалізуються на наукових дослідженнях щодо лікування онкологічних захворювань (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>Національн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і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и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 раку 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</w:rPr>
        <w:t>NCI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>
        <w:rPr>
          <w:rFonts w:ascii="Times New Roman" w:eastAsia="Calibri" w:hAnsi="Times New Roman"/>
          <w:sz w:val="26"/>
          <w:szCs w:val="26"/>
          <w:lang w:val="uk-UA"/>
        </w:rPr>
        <w:t>).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Міста Надії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>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наукових досліджень з боку благодійних фондів та асоціацій;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унікальних умов для пацієнтів та тих, хто їх супроводжує;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широкого міжнародного попиту на медичні послуги завдяки системі інформування та вільного доступу до міста.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Міста Надії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значення для США, оскільки значно підвищує імідж країни як лідера в боротьбі з </w:t>
      </w: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>такими небезпечними для життя людей захворюваннями, як рак та ВІЛ/СНІД.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Іншими не менш важливими позитивними ефектами створення міста є: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медичної </w:t>
      </w:r>
      <w:r>
        <w:rPr>
          <w:rFonts w:ascii="Times New Roman" w:eastAsia="Calibri" w:hAnsi="Times New Roman"/>
          <w:sz w:val="26"/>
          <w:szCs w:val="26"/>
          <w:lang w:val="uk-UA"/>
        </w:rPr>
        <w:t>науки за рахунок організації співпраці провідних науково-дослідних медичних установ;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досягнень;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на території реалізації проекту;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сталого економічного розвитку території реалізації проекту;</w:t>
      </w:r>
    </w:p>
    <w:p w:rsidR="005316C9" w:rsidRDefault="005316C9" w:rsidP="005316C9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бюджетних надходжень за рахунок обслуговування великої кількості іноземних пацієнтів.</w:t>
      </w:r>
    </w:p>
    <w:p w:rsidR="005316C9" w:rsidRPr="00EC4B0E" w:rsidRDefault="005316C9" w:rsidP="005316C9">
      <w:pPr>
        <w:widowControl w:val="0"/>
        <w:spacing w:after="0" w:line="360" w:lineRule="auto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EC4B0E">
        <w:rPr>
          <w:rFonts w:ascii="Times New Roman" w:eastAsia="Calibri" w:hAnsi="Times New Roman"/>
          <w:i/>
          <w:sz w:val="26"/>
          <w:szCs w:val="26"/>
          <w:lang w:val="uk-UA"/>
        </w:rPr>
        <w:t>Проекти створення медичних міс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>т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E6DE0">
        <w:rPr>
          <w:rFonts w:ascii="Times New Roman" w:eastAsia="Calibri" w:hAnsi="Times New Roman"/>
          <w:i/>
          <w:sz w:val="26"/>
          <w:szCs w:val="26"/>
          <w:lang w:val="uk-UA"/>
        </w:rPr>
        <w:t>Росія, Тюмень.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Медичне місто в Тюмені створюється на базі Тюменської </w:t>
      </w:r>
      <w:r w:rsidRPr="008E6DE0">
        <w:rPr>
          <w:rFonts w:ascii="Times New Roman" w:hAnsi="Times New Roman"/>
          <w:sz w:val="26"/>
          <w:szCs w:val="26"/>
          <w:lang w:val="uk-UA"/>
        </w:rPr>
        <w:t>державної медичної академії</w:t>
      </w:r>
      <w:r>
        <w:rPr>
          <w:rFonts w:ascii="Times New Roman" w:hAnsi="Times New Roman"/>
          <w:sz w:val="26"/>
          <w:szCs w:val="26"/>
          <w:lang w:val="uk-UA"/>
        </w:rPr>
        <w:t xml:space="preserve">, Обласної клінічної лікарні, закладу </w:t>
      </w:r>
      <w:r w:rsidRPr="008E6DE0">
        <w:rPr>
          <w:rFonts w:ascii="Times New Roman" w:hAnsi="Times New Roman"/>
          <w:sz w:val="26"/>
          <w:szCs w:val="26"/>
          <w:lang w:val="uk-UA"/>
        </w:rPr>
        <w:t>екстреної медичної допомоги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8E6DE0">
        <w:rPr>
          <w:rFonts w:ascii="Times New Roman" w:hAnsi="Times New Roman"/>
          <w:sz w:val="26"/>
          <w:szCs w:val="26"/>
          <w:lang w:val="uk-UA"/>
        </w:rPr>
        <w:t>Стар</w:t>
      </w:r>
      <w:r>
        <w:rPr>
          <w:rFonts w:ascii="Times New Roman" w:hAnsi="Times New Roman"/>
          <w:sz w:val="26"/>
          <w:szCs w:val="26"/>
          <w:lang w:val="uk-UA"/>
        </w:rPr>
        <w:t>т проекту був даний в 2009 році, обсяг фінансування, за попередніми оцінками, досягне 3,5 млрд. рублів.</w:t>
      </w:r>
    </w:p>
    <w:p w:rsidR="005316C9" w:rsidRDefault="005316C9" w:rsidP="005316C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 сей час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 в структуру медичного містечка входять Федеральний центр нейрохірургії та радіологічний центр обласного онкологічного диспансеру, а також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єкти інженерно-енергетичного блоку. Вже в 2013 році повинен увійти до </w:t>
      </w:r>
      <w:r>
        <w:rPr>
          <w:rFonts w:ascii="Times New Roman" w:hAnsi="Times New Roman"/>
          <w:sz w:val="26"/>
          <w:szCs w:val="26"/>
          <w:lang w:val="uk-UA"/>
        </w:rPr>
        <w:t>експлуатації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 Морфологічний центр, який зможе поставити на абсолютно новий рівень процес навчання майбутніх лікарів. Планується будівництво і житлових будинків для співробітників медичного міста з усією необхідною соціальною інфраструктурою.</w:t>
      </w:r>
    </w:p>
    <w:p w:rsidR="005316C9" w:rsidRDefault="005316C9" w:rsidP="005316C9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556279">
        <w:rPr>
          <w:rFonts w:ascii="Times New Roman" w:hAnsi="Times New Roman"/>
          <w:i/>
          <w:sz w:val="26"/>
          <w:szCs w:val="26"/>
          <w:lang w:val="uk-UA"/>
        </w:rPr>
        <w:t>Росія, Калінінград.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Калінінградські влада має намір побудувати на балтійському узбережжі медичне містечко з онкологічним центром; концепція проекту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передбачає використання як зразків Б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аден-Баден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у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та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 Друскінінка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ю. Очікуваним ефектом визначено розвиток медичного туризму. 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Планується, що держава виділить бюджети під будівництво доріг, газифікацію і </w:t>
      </w:r>
      <w:proofErr w:type="spellStart"/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електрофікацію</w:t>
      </w:r>
      <w:proofErr w:type="spellEnd"/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. Інша підготовка територій планується за гроші інвестор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ів, для чого буде розроблено портфель інвестиційних пропозицій.</w:t>
      </w:r>
    </w:p>
    <w:p w:rsidR="005316C9" w:rsidRDefault="005316C9" w:rsidP="005316C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6A12CC">
        <w:rPr>
          <w:rFonts w:ascii="Times New Roman" w:eastAsia="Calibri" w:hAnsi="Times New Roman"/>
          <w:i/>
          <w:sz w:val="26"/>
          <w:szCs w:val="26"/>
          <w:lang w:val="uk-UA"/>
        </w:rPr>
        <w:lastRenderedPageBreak/>
        <w:t xml:space="preserve">Саудівська Аравія.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Центр еміра Султана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аль-Хадарі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підписав контракт з американською компанією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Methodist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International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щодо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«</w:t>
      </w:r>
      <w:r w:rsidRPr="00331E74">
        <w:rPr>
          <w:rFonts w:ascii="Times New Roman" w:hAnsi="Times New Roman"/>
          <w:sz w:val="26"/>
          <w:szCs w:val="26"/>
          <w:lang w:val="uk-UA"/>
        </w:rPr>
        <w:t>медичного міста</w:t>
      </w:r>
      <w:r>
        <w:rPr>
          <w:rFonts w:ascii="Times New Roman" w:hAnsi="Times New Roman"/>
          <w:sz w:val="26"/>
          <w:szCs w:val="26"/>
          <w:lang w:val="uk-UA"/>
        </w:rPr>
        <w:t>»,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який буде займати площу 2 млн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кв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м </w:t>
      </w:r>
      <w:r>
        <w:rPr>
          <w:rFonts w:ascii="Times New Roman" w:hAnsi="Times New Roman"/>
          <w:sz w:val="26"/>
          <w:szCs w:val="26"/>
          <w:lang w:val="uk-UA"/>
        </w:rPr>
        <w:t xml:space="preserve">та </w:t>
      </w:r>
      <w:r w:rsidRPr="00331E74">
        <w:rPr>
          <w:rFonts w:ascii="Times New Roman" w:hAnsi="Times New Roman"/>
          <w:sz w:val="26"/>
          <w:szCs w:val="26"/>
          <w:lang w:val="uk-UA"/>
        </w:rPr>
        <w:t>складатиметься з головної лікарні і ряду спеціалізованих клінік, таких як клініка з лікування цукрового діабету, профілактики захворювань опорно-рухового апарату, кардіологічна клініка та інші.</w:t>
      </w:r>
      <w:r w:rsidRPr="00105DA9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Також до складу </w:t>
      </w:r>
      <w:r>
        <w:rPr>
          <w:rFonts w:ascii="Times New Roman" w:hAnsi="Times New Roman"/>
          <w:sz w:val="26"/>
          <w:szCs w:val="26"/>
          <w:lang w:val="uk-UA"/>
        </w:rPr>
        <w:t>медичного міста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будуть входити житлові будинки, торговий центр, виставкові зали і готелі, міжнародний центр для проведення конференцій. Крім цього на території центру функціонуватиме спеціалізований медичний університет.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1E74">
        <w:rPr>
          <w:rFonts w:ascii="Times New Roman" w:hAnsi="Times New Roman"/>
          <w:sz w:val="26"/>
          <w:szCs w:val="26"/>
          <w:lang w:val="uk-UA"/>
        </w:rPr>
        <w:t>Згідно з умовами контракту американська сторона, яка володіє клінікою в Х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юстоні, штат Техас, надаватиме послуги і консультації з розробки, розвитку і експлуатації медичного міста. Вартість всього проекту становитиме 1,6 млрд</w:t>
      </w:r>
      <w:r>
        <w:rPr>
          <w:rFonts w:ascii="Times New Roman" w:hAnsi="Times New Roman"/>
          <w:sz w:val="26"/>
          <w:szCs w:val="26"/>
          <w:lang w:val="uk-UA"/>
        </w:rPr>
        <w:t>. дол.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проект планується реалізувати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протягом 5 років у кілька етапів.</w:t>
      </w:r>
    </w:p>
    <w:p w:rsidR="005316C9" w:rsidRDefault="005316C9" w:rsidP="005316C9">
      <w:pPr>
        <w:widowControl w:val="0"/>
        <w:shd w:val="clear" w:color="auto" w:fill="FFFFFF"/>
        <w:spacing w:after="192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105DA9">
        <w:rPr>
          <w:rFonts w:ascii="Times New Roman" w:hAnsi="Times New Roman"/>
          <w:i/>
          <w:sz w:val="26"/>
          <w:szCs w:val="26"/>
          <w:lang w:val="uk-UA"/>
        </w:rPr>
        <w:t>Пекін, КНР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331E74">
        <w:rPr>
          <w:rFonts w:ascii="Times New Roman" w:hAnsi="Times New Roman"/>
          <w:sz w:val="26"/>
          <w:szCs w:val="26"/>
          <w:lang w:val="uk-UA"/>
        </w:rPr>
        <w:t>У Пекіні</w:t>
      </w:r>
      <w:r>
        <w:rPr>
          <w:rFonts w:ascii="Times New Roman" w:hAnsi="Times New Roman"/>
          <w:sz w:val="26"/>
          <w:szCs w:val="26"/>
          <w:lang w:val="uk-UA"/>
        </w:rPr>
        <w:t xml:space="preserve"> планується 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міста,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який складатиметься з багатьох медичних установ (лікарень, клінік, поліклінік). На першому етапі будівництва</w:t>
      </w:r>
      <w:r>
        <w:rPr>
          <w:rFonts w:ascii="Times New Roman" w:hAnsi="Times New Roman"/>
          <w:sz w:val="26"/>
          <w:szCs w:val="26"/>
          <w:lang w:val="uk-UA"/>
        </w:rPr>
        <w:t xml:space="preserve"> планується 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онкологічн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центр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 xml:space="preserve">що забезпечуватиме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лікування раку </w:t>
      </w:r>
      <w:r>
        <w:rPr>
          <w:rFonts w:ascii="Times New Roman" w:hAnsi="Times New Roman"/>
          <w:sz w:val="26"/>
          <w:szCs w:val="26"/>
          <w:lang w:val="uk-UA"/>
        </w:rPr>
        <w:t xml:space="preserve">із </w:t>
      </w:r>
      <w:r w:rsidRPr="00331E74">
        <w:rPr>
          <w:rFonts w:ascii="Times New Roman" w:hAnsi="Times New Roman"/>
          <w:sz w:val="26"/>
          <w:szCs w:val="26"/>
          <w:lang w:val="uk-UA"/>
        </w:rPr>
        <w:t>застосуванням новітні</w:t>
      </w:r>
      <w:r>
        <w:rPr>
          <w:rFonts w:ascii="Times New Roman" w:hAnsi="Times New Roman"/>
          <w:sz w:val="26"/>
          <w:szCs w:val="26"/>
          <w:lang w:val="uk-UA"/>
        </w:rPr>
        <w:t>х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технологій, зокрема,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таргетной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терапії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331E74">
        <w:rPr>
          <w:rFonts w:ascii="Times New Roman" w:hAnsi="Times New Roman"/>
          <w:sz w:val="26"/>
          <w:szCs w:val="26"/>
          <w:lang w:val="uk-UA"/>
        </w:rPr>
        <w:t>Рішення на будівництво цього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єкту було прийнято у зв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язку з тим</w:t>
      </w:r>
      <w:r>
        <w:rPr>
          <w:rFonts w:ascii="Times New Roman" w:hAnsi="Times New Roman"/>
          <w:sz w:val="26"/>
          <w:szCs w:val="26"/>
          <w:lang w:val="uk-UA"/>
        </w:rPr>
        <w:t>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що</w:t>
      </w:r>
      <w:r>
        <w:rPr>
          <w:rFonts w:ascii="Times New Roman" w:hAnsi="Times New Roman"/>
          <w:sz w:val="26"/>
          <w:szCs w:val="26"/>
          <w:lang w:val="uk-UA"/>
        </w:rPr>
        <w:t xml:space="preserve"> загальне підвищення рівню життя населення викликало попит на </w:t>
      </w:r>
      <w:r w:rsidRPr="00331E74">
        <w:rPr>
          <w:rFonts w:ascii="Times New Roman" w:hAnsi="Times New Roman"/>
          <w:sz w:val="26"/>
          <w:szCs w:val="26"/>
          <w:lang w:val="uk-UA"/>
        </w:rPr>
        <w:t>висококваліфіковане медичне обслуговування</w:t>
      </w:r>
      <w:r>
        <w:rPr>
          <w:rFonts w:ascii="Times New Roman" w:hAnsi="Times New Roman"/>
          <w:sz w:val="26"/>
          <w:szCs w:val="26"/>
          <w:lang w:val="uk-UA"/>
        </w:rPr>
        <w:t>; створення міста дозволяє очікувати зменшення виїзного потоку прихильників медичного туризму.</w:t>
      </w:r>
    </w:p>
    <w:p w:rsidR="00000000" w:rsidRPr="005316C9" w:rsidRDefault="005316C9">
      <w:pPr>
        <w:rPr>
          <w:lang w:val="uk-UA"/>
        </w:rPr>
      </w:pPr>
    </w:p>
    <w:sectPr w:rsidR="00000000" w:rsidRPr="0053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0FA"/>
    <w:multiLevelType w:val="hybridMultilevel"/>
    <w:tmpl w:val="46464D1A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DD5320"/>
    <w:multiLevelType w:val="hybridMultilevel"/>
    <w:tmpl w:val="3738DBCC"/>
    <w:lvl w:ilvl="0" w:tplc="AEAEE89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1E6B3D"/>
    <w:multiLevelType w:val="hybridMultilevel"/>
    <w:tmpl w:val="9E48D140"/>
    <w:lvl w:ilvl="0" w:tplc="96B2B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70F2"/>
    <w:multiLevelType w:val="hybridMultilevel"/>
    <w:tmpl w:val="A510F112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4E17C8A"/>
    <w:multiLevelType w:val="hybridMultilevel"/>
    <w:tmpl w:val="2F8EAF5A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8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F944E2"/>
    <w:multiLevelType w:val="hybridMultilevel"/>
    <w:tmpl w:val="BC2096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C91146"/>
    <w:multiLevelType w:val="hybridMultilevel"/>
    <w:tmpl w:val="3FF649E8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9E368A"/>
    <w:multiLevelType w:val="hybridMultilevel"/>
    <w:tmpl w:val="0602EB9A"/>
    <w:lvl w:ilvl="0" w:tplc="E03C0D2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44B6C"/>
    <w:multiLevelType w:val="hybridMultilevel"/>
    <w:tmpl w:val="4998AD42"/>
    <w:lvl w:ilvl="0" w:tplc="749631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14FDC"/>
    <w:multiLevelType w:val="hybridMultilevel"/>
    <w:tmpl w:val="F80CA16A"/>
    <w:lvl w:ilvl="0" w:tplc="B382000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BD6920"/>
    <w:multiLevelType w:val="hybridMultilevel"/>
    <w:tmpl w:val="73DE7ECA"/>
    <w:lvl w:ilvl="0" w:tplc="26420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02D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9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4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F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A5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89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F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3A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C673F76"/>
    <w:multiLevelType w:val="hybridMultilevel"/>
    <w:tmpl w:val="A4D8A5CC"/>
    <w:lvl w:ilvl="0" w:tplc="57DE3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75792E"/>
    <w:multiLevelType w:val="hybridMultilevel"/>
    <w:tmpl w:val="F6FE2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34256F0"/>
    <w:multiLevelType w:val="hybridMultilevel"/>
    <w:tmpl w:val="7D3040D8"/>
    <w:lvl w:ilvl="0" w:tplc="6A50EE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4201360"/>
    <w:multiLevelType w:val="hybridMultilevel"/>
    <w:tmpl w:val="E8548A24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6F4BDA"/>
    <w:multiLevelType w:val="hybridMultilevel"/>
    <w:tmpl w:val="54FA888A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D8863BF"/>
    <w:multiLevelType w:val="hybridMultilevel"/>
    <w:tmpl w:val="D2C8D6F0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CE37C4"/>
    <w:multiLevelType w:val="hybridMultilevel"/>
    <w:tmpl w:val="D85A9270"/>
    <w:lvl w:ilvl="0" w:tplc="CBAADE9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671970D0"/>
    <w:multiLevelType w:val="hybridMultilevel"/>
    <w:tmpl w:val="96107800"/>
    <w:lvl w:ilvl="0" w:tplc="F1F2782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CC6C56"/>
    <w:multiLevelType w:val="multilevel"/>
    <w:tmpl w:val="C104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>
    <w:nsid w:val="6E3002DE"/>
    <w:multiLevelType w:val="hybridMultilevel"/>
    <w:tmpl w:val="23247F80"/>
    <w:lvl w:ilvl="0" w:tplc="26420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64206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6056B4"/>
    <w:multiLevelType w:val="hybridMultilevel"/>
    <w:tmpl w:val="F626D4C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6C37A52"/>
    <w:multiLevelType w:val="hybridMultilevel"/>
    <w:tmpl w:val="DEEC92D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3"/>
  </w:num>
  <w:num w:numId="4">
    <w:abstractNumId w:val="43"/>
  </w:num>
  <w:num w:numId="5">
    <w:abstractNumId w:val="11"/>
  </w:num>
  <w:num w:numId="6">
    <w:abstractNumId w:val="7"/>
  </w:num>
  <w:num w:numId="7">
    <w:abstractNumId w:val="24"/>
  </w:num>
  <w:num w:numId="8">
    <w:abstractNumId w:val="40"/>
  </w:num>
  <w:num w:numId="9">
    <w:abstractNumId w:val="23"/>
  </w:num>
  <w:num w:numId="10">
    <w:abstractNumId w:val="28"/>
  </w:num>
  <w:num w:numId="11">
    <w:abstractNumId w:val="6"/>
  </w:num>
  <w:num w:numId="12">
    <w:abstractNumId w:val="37"/>
  </w:num>
  <w:num w:numId="13">
    <w:abstractNumId w:val="5"/>
  </w:num>
  <w:num w:numId="14">
    <w:abstractNumId w:val="9"/>
  </w:num>
  <w:num w:numId="15">
    <w:abstractNumId w:val="0"/>
  </w:num>
  <w:num w:numId="16">
    <w:abstractNumId w:val="38"/>
  </w:num>
  <w:num w:numId="17">
    <w:abstractNumId w:val="22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2"/>
  </w:num>
  <w:num w:numId="23">
    <w:abstractNumId w:val="20"/>
  </w:num>
  <w:num w:numId="24">
    <w:abstractNumId w:val="39"/>
  </w:num>
  <w:num w:numId="25">
    <w:abstractNumId w:val="34"/>
  </w:num>
  <w:num w:numId="26">
    <w:abstractNumId w:val="1"/>
  </w:num>
  <w:num w:numId="27">
    <w:abstractNumId w:val="8"/>
  </w:num>
  <w:num w:numId="28">
    <w:abstractNumId w:val="13"/>
  </w:num>
  <w:num w:numId="29">
    <w:abstractNumId w:val="41"/>
  </w:num>
  <w:num w:numId="30">
    <w:abstractNumId w:val="21"/>
  </w:num>
  <w:num w:numId="31">
    <w:abstractNumId w:val="3"/>
  </w:num>
  <w:num w:numId="32">
    <w:abstractNumId w:val="30"/>
  </w:num>
  <w:num w:numId="33">
    <w:abstractNumId w:val="32"/>
  </w:num>
  <w:num w:numId="34">
    <w:abstractNumId w:val="15"/>
  </w:num>
  <w:num w:numId="35">
    <w:abstractNumId w:val="42"/>
  </w:num>
  <w:num w:numId="36">
    <w:abstractNumId w:val="35"/>
  </w:num>
  <w:num w:numId="37">
    <w:abstractNumId w:val="10"/>
  </w:num>
  <w:num w:numId="38">
    <w:abstractNumId w:val="12"/>
  </w:num>
  <w:num w:numId="39">
    <w:abstractNumId w:val="26"/>
  </w:num>
  <w:num w:numId="40">
    <w:abstractNumId w:val="36"/>
  </w:num>
  <w:num w:numId="41">
    <w:abstractNumId w:val="4"/>
  </w:num>
  <w:num w:numId="42">
    <w:abstractNumId w:val="27"/>
  </w:num>
  <w:num w:numId="43">
    <w:abstractNumId w:val="16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316C9"/>
    <w:rsid w:val="00531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6C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316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5316C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6C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316C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5316C9"/>
    <w:rPr>
      <w:rFonts w:ascii="Cambria" w:eastAsia="Times New Roman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unhideWhenUsed/>
    <w:rsid w:val="005316C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316C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5316C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5316C9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16C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16C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5316C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5316C9"/>
  </w:style>
  <w:style w:type="character" w:customStyle="1" w:styleId="hps">
    <w:name w:val="hps"/>
    <w:basedOn w:val="a0"/>
    <w:rsid w:val="005316C9"/>
  </w:style>
  <w:style w:type="character" w:customStyle="1" w:styleId="atn">
    <w:name w:val="atn"/>
    <w:basedOn w:val="a0"/>
    <w:rsid w:val="005316C9"/>
  </w:style>
  <w:style w:type="paragraph" w:styleId="aa">
    <w:name w:val="Normal (Web)"/>
    <w:basedOn w:val="a"/>
    <w:uiPriority w:val="99"/>
    <w:unhideWhenUsed/>
    <w:rsid w:val="0053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unhideWhenUsed/>
    <w:rsid w:val="005316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16C9"/>
  </w:style>
  <w:style w:type="character" w:customStyle="1" w:styleId="shorttext">
    <w:name w:val="short_text"/>
    <w:basedOn w:val="a0"/>
    <w:rsid w:val="005316C9"/>
  </w:style>
  <w:style w:type="character" w:customStyle="1" w:styleId="hpsatn">
    <w:name w:val="hps atn"/>
    <w:basedOn w:val="a0"/>
    <w:rsid w:val="005316C9"/>
  </w:style>
  <w:style w:type="character" w:styleId="ac">
    <w:name w:val="Strong"/>
    <w:qFormat/>
    <w:rsid w:val="005316C9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316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316C9"/>
    <w:rPr>
      <w:rFonts w:ascii="Courier New" w:eastAsia="Times New Roman" w:hAnsi="Courier New" w:cs="Courier New"/>
      <w:sz w:val="20"/>
      <w:szCs w:val="20"/>
    </w:rPr>
  </w:style>
  <w:style w:type="character" w:customStyle="1" w:styleId="st96">
    <w:name w:val="st96"/>
    <w:rsid w:val="005316C9"/>
  </w:style>
  <w:style w:type="character" w:customStyle="1" w:styleId="FontStyle188">
    <w:name w:val="Font Style188"/>
    <w:uiPriority w:val="99"/>
    <w:rsid w:val="005316C9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5316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5316C9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5316C9"/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5316C9"/>
    <w:rPr>
      <w:rFonts w:ascii="Times New Roman" w:eastAsia="Times New Roman" w:hAnsi="Times New Roman" w:cs="Times New Roman"/>
      <w:b/>
      <w:sz w:val="24"/>
      <w:szCs w:val="24"/>
    </w:rPr>
  </w:style>
  <w:style w:type="paragraph" w:styleId="af0">
    <w:name w:val="Body Text"/>
    <w:basedOn w:val="a"/>
    <w:link w:val="af1"/>
    <w:uiPriority w:val="99"/>
    <w:rsid w:val="005316C9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5316C9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21">
    <w:name w:val="Основной текст 21"/>
    <w:basedOn w:val="a"/>
    <w:rsid w:val="005316C9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5316C9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FontStyle190">
    <w:name w:val="Font Style190"/>
    <w:rsid w:val="005316C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5316C9"/>
  </w:style>
  <w:style w:type="table" w:styleId="af3">
    <w:name w:val="Table Grid"/>
    <w:basedOn w:val="a1"/>
    <w:uiPriority w:val="59"/>
    <w:rsid w:val="00531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5316C9"/>
    <w:rPr>
      <w:i/>
      <w:iCs/>
    </w:rPr>
  </w:style>
  <w:style w:type="paragraph" w:customStyle="1" w:styleId="12">
    <w:name w:val="Обычный1"/>
    <w:basedOn w:val="a"/>
    <w:rsid w:val="0053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53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53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5316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3220</Words>
  <Characters>18356</Characters>
  <Application>Microsoft Office Word</Application>
  <DocSecurity>0</DocSecurity>
  <Lines>152</Lines>
  <Paragraphs>43</Paragraphs>
  <ScaleCrop>false</ScaleCrop>
  <Company/>
  <LinksUpToDate>false</LinksUpToDate>
  <CharactersWithSpaces>21533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2013-08-08T10:28:00Z</dcterms:created>
  <dcterms:modified xsi:type="dcterms:W3CDTF">2013-08-08T10:28:00Z</dcterms:modified>
</cp:coreProperties>
</file>