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81" w:rsidRPr="00932481" w:rsidRDefault="00932481" w:rsidP="009324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3248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1.12. Ідентифікація ризиків проекту</w:t>
      </w:r>
    </w:p>
    <w:p w:rsidR="00932481" w:rsidRPr="00932481" w:rsidRDefault="00932481" w:rsidP="009324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2481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30" type="#_x0000_t32" style="position:absolute;left:0;text-align:left;margin-left:-8pt;margin-top:11.3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nPag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">
            <v:shadow on="t" opacity=".5" offset="6pt,6pt"/>
          </v:shape>
        </w:pict>
      </w:r>
      <w:r w:rsidRPr="00932481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932481" w:rsidRPr="00932481" w:rsidRDefault="00932481" w:rsidP="009324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32481" w:rsidRPr="00932481" w:rsidRDefault="00932481" w:rsidP="0093248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>Для визначення ризиків проекту створення Міжнародного реабілітаційного містечка «</w:t>
      </w:r>
      <w:proofErr w:type="spellStart"/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>ІnterMedical-EcoCity</w:t>
      </w:r>
      <w:proofErr w:type="spellEnd"/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>» було проведено ідентифікацію ризиків (табл. 1.13), що належать до:</w:t>
      </w:r>
    </w:p>
    <w:p w:rsidR="00932481" w:rsidRPr="00932481" w:rsidRDefault="00932481" w:rsidP="00932481">
      <w:pPr>
        <w:numPr>
          <w:ilvl w:val="0"/>
          <w:numId w:val="1"/>
        </w:numPr>
        <w:spacing w:after="0" w:line="360" w:lineRule="auto"/>
        <w:ind w:left="426" w:hanging="357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>загальної соціально-економічної ситуації (політична нестабільність; існуюча та майбутня правова база для реалізації проекту; перспективи економічного розвитку в цілому; фінансова нестабільність (можливі зміни в оподаткуванні, інфляція, зміни валютного курсу тощо);</w:t>
      </w:r>
    </w:p>
    <w:p w:rsidR="00932481" w:rsidRPr="00932481" w:rsidRDefault="00932481" w:rsidP="00932481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>виробничих ризиків (підвищення поточних витрат; невиконання графіка поставок сировини, матеріалів, технологічного устаткування, паливно-енергетичних ресурсів; нові вимоги з екології; нестача трудових ресурсів; зміна умов транспортування тощо);</w:t>
      </w:r>
    </w:p>
    <w:p w:rsidR="00932481" w:rsidRPr="00932481" w:rsidRDefault="00932481" w:rsidP="00932481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ринкових ризиків (зміна попиту на продукцію; втрата позицій на ринку; зміна якісних ознак продукції; поява конкуруючої продукції тощо). </w:t>
      </w:r>
    </w:p>
    <w:p w:rsidR="00932481" w:rsidRPr="00932481" w:rsidRDefault="00932481" w:rsidP="00932481">
      <w:pPr>
        <w:spacing w:after="0" w:line="360" w:lineRule="auto"/>
        <w:ind w:left="66" w:firstLine="64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Надано опис конкретних заходів, які нададуть можливість або зовсім позбутися, або значно зменшити негативний вплив кожного фактору на кінцеві наслідки впровадження проекту. </w:t>
      </w:r>
    </w:p>
    <w:p w:rsidR="00932481" w:rsidRPr="00932481" w:rsidRDefault="00932481" w:rsidP="00932481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0" w:name="n88"/>
      <w:bookmarkStart w:id="1" w:name="n89"/>
      <w:bookmarkStart w:id="2" w:name="n90"/>
      <w:bookmarkStart w:id="3" w:name="n91"/>
      <w:bookmarkEnd w:id="0"/>
      <w:bookmarkEnd w:id="1"/>
      <w:bookmarkEnd w:id="2"/>
      <w:bookmarkEnd w:id="3"/>
    </w:p>
    <w:p w:rsidR="00932481" w:rsidRPr="00932481" w:rsidRDefault="00932481" w:rsidP="009324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  <w:sectPr w:rsidR="00932481" w:rsidRPr="00932481" w:rsidSect="00415125">
          <w:endnotePr>
            <w:numFmt w:val="decimal"/>
          </w:endnotePr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32481" w:rsidRPr="00932481" w:rsidRDefault="00932481" w:rsidP="009324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932481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Таблиця 1.13 – Ідентифікація ризиків проекту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842"/>
        <w:gridCol w:w="1985"/>
        <w:gridCol w:w="3119"/>
        <w:gridCol w:w="3260"/>
        <w:gridCol w:w="4252"/>
      </w:tblGrid>
      <w:tr w:rsidR="00932481" w:rsidRPr="00932481" w:rsidTr="003E2C2D">
        <w:tc>
          <w:tcPr>
            <w:tcW w:w="534" w:type="dxa"/>
            <w:shd w:val="clear" w:color="auto" w:fill="auto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Найменування ризику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Конкретна подія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Причини виникнення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Наслідки</w:t>
            </w:r>
          </w:p>
        </w:tc>
        <w:tc>
          <w:tcPr>
            <w:tcW w:w="4252" w:type="dxa"/>
            <w:vAlign w:val="center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Методи управління</w:t>
            </w:r>
          </w:p>
        </w:tc>
      </w:tr>
      <w:tr w:rsidR="00932481" w:rsidRPr="00932481" w:rsidTr="003E2C2D">
        <w:tc>
          <w:tcPr>
            <w:tcW w:w="14992" w:type="dxa"/>
            <w:gridSpan w:val="6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en-US"/>
              </w:rPr>
              <w:t>Макроекономічні ризики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Політика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Зміна політичної ситуації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Зміна влади, зокрема, місцевої; зміни в геополітичному становищі держави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Відсутність підтримки проекту на рівні держави та/або місцевою владою; зниження в</w:t>
            </w: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sym w:font="Symbol" w:char="F0A2"/>
            </w:r>
            <w:proofErr w:type="spellStart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їзних</w:t>
            </w:r>
            <w:proofErr w:type="spellEnd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 туристичних потоків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мінімізація збитків, розробка альтернативних маркетингових стратегій; активний соціальний маркетинг; пільгові умови для інвесторів і споживачів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Екологія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Погіршення екологічного стану території реалізації проекту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Обміління й засолення; підвищення забрудненості води та земель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Обмеженість ресурсів (вода, грязь); неможливість надання якісних послуг; втрата інвесторів та споживачів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Мінімізація ймовірності виникнення, розробка та використання продуманої системи контролю якості послуг; активне рекламування здорового способу життя та екологічної свідомості населення; співпраця з громадськими організаціями щодо охорони навколишнього середовища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Економіка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Зміни в економічних показниках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Нестабільність в країні, криза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Затримка реалізації, несвоєчасна здача в експлуатацію; нестача інвестицій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мінімізація збитків, розробка альтернативних варіантів реалізації проекту; розробка альтернативних проектних пропозицій для локальних інвестиційних проектів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Законодавство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Посилення вимог санітарного або екологічного контролю, збільшення податкових ставок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Зміна влади або соціально-політичної ситуації в країні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Затримка реалізації, несвоєчасна здача в експлуатацію; нестача інвестицій; збільшення витрат бюджету, в тому числі обсягів коштів на непередбачувані витрати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мінімізація збитків, розробка альтернативних маркетингових стратегій; моніторинг законодавчої бази; альтернативні умови договорів про співпрацю; пільгові умови для якірних інвесторів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Населення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Негативне відношення </w:t>
            </w: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>населення до проекту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Непродумана маркетингова стратегія; </w:t>
            </w: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>виконання неналежним чином, неефективна програма соціального маркетингу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Відсутність підтримки проекту населенням </w:t>
            </w: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>території проекту; збільшення строків реалізації проекту; зниження  туристичних потоків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 xml:space="preserve">Мінімізація ймовірності виникнення, розробка та використання продуманої </w:t>
            </w: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>системи управління цільовою аудиторією проекту; активна співпраця з громадськими організаціями та благодійними фондами (непряма реклама)</w:t>
            </w:r>
          </w:p>
        </w:tc>
      </w:tr>
      <w:tr w:rsidR="00932481" w:rsidRPr="00932481" w:rsidTr="003E2C2D">
        <w:tc>
          <w:tcPr>
            <w:tcW w:w="14992" w:type="dxa"/>
            <w:gridSpan w:val="6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en-US"/>
              </w:rPr>
              <w:lastRenderedPageBreak/>
              <w:t>Мікроекономічні ризики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Маркетингова стратегія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Неправильний вибір маркетингової стратегії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Непродумана маркетингова стратегія; виконання неналежним чином, неефективна програма маркетингу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Зменшення попиту на послуги; втрата частки прибутку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мінімізація збитків, розробка альтернативних маркетингових стратегій; залучення спеціалістів високої кваліфікації,  експертів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Інформованість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Низька інформованість про послуги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Відсутність або неефективність власного сайту; рекламних роликів; відсутність або невірний вибір іміджу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Невпізнанність послуги; втрата потенційних інвесторів, орендарів і клієнтів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Контроль ризику, диверсифікація, реклама; </w:t>
            </w:r>
            <w:proofErr w:type="spellStart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інтернет</w:t>
            </w:r>
            <w:proofErr w:type="spellEnd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; видання друкованих рекламних матеріалів; статті в ЗМІ; позитивні відгуки попередніх клієнтів; особиста розсилка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Послуги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Ризик </w:t>
            </w:r>
            <w:proofErr w:type="spellStart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нереалізації</w:t>
            </w:r>
            <w:proofErr w:type="spellEnd"/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 послуг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Залежність результатів прийнятих рішень від "особистих" умов договору; активізація маркетингової діяльності конкурентів; зниження рівню життя населення (неможливість оплати послуг)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Скорочення потреби в даному виді послуг; зниження попиту з огляду на зміни структури бюджету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Мінімізація ймовірності виникнення, розробка та використання продуманої системи контролю якості послуг; створення та актуалізація бази даних можливих інвесторів та орендарів; активне використання всіх форм маркетингу; співпраця з благодійними фондами для створення пільгових умов оплати послуг для певних категорій громадян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Конкуренти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Поява нових конкурентів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Різке зростання обсягів і рентабельності виробництва (сприяє припливу конкурентів)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Втрата частки ринку; відтік інвесторів, орендарів і клієнтів; зниження попиту на послуги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позиціонування на ринку; використання реклами; конкурентні переваги; інформація про досвід попередніх проектів; моніторинг стану конкурентів</w:t>
            </w:r>
          </w:p>
        </w:tc>
      </w:tr>
      <w:tr w:rsidR="00932481" w:rsidRPr="00932481" w:rsidTr="003E2C2D">
        <w:trPr>
          <w:trHeight w:val="1497"/>
        </w:trPr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Оплата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Ризик неотримання (несвоєчасного отримання) оплати за реалізовану послугу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Кризовий стан взаємних платежів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Прийняття рішення інвестором або орендарем про використання призначеної для оплати суми на інші цілі; відсутність необхідної суми у інвесторів (орендарів)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Мінімізація збитків, контроль ризику, попередня оплата, прописування в договорах штрафних санкцій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Виробничі плани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Ризик зриву власних виробничих планів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Непередбачувана нестача фінансових коштів; технічні аварії; перехід кваліфікованих кадрів на інші підприємства або нестача кадрів необхідної кваліфікації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Призупинення робочого процесу; втрата планованого, додаткового прибутку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Виключення ризику, ув’язка соціальної стратегії з цілями і можливостями проекту; розвиток технологічної і технічної бази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Поставщики товарів, послуг, устаткування тощо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Ризик несвоєчасного отримання товарів, послуг, устаткування або збільшення їх вартості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Нестабільна економічна та/або фінансова ситуація, фінансово-економічна криза; несумлінність поставщиків; інфляція на певні групи товарів та послуг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Призупинення робочого процесу; втрата планованого, додаткового прибутку; збільшення бюджету проекту та/або обсягів непередбачуваних витрат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диверсифікація, чітке і однозначне формулювання відповідних статей у документах; залучення для оформлення документів фахівців, що мають практичний досвід у цій галузі, експертів; створення бази даних та розгалуженої системи поставщиків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Договори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Вимушені зміни умов договорів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Зміна керівництва, зміна пріоритетів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Затягування строків; зменшення прогнозованого прибутку; розрив контракту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 xml:space="preserve">Контроль ризику, диверсифікація, чітке і однозначне формулювання відповідних статей у документах; </w:t>
            </w:r>
          </w:p>
        </w:tc>
      </w:tr>
      <w:tr w:rsidR="00932481" w:rsidRPr="00932481" w:rsidTr="003E2C2D">
        <w:tc>
          <w:tcPr>
            <w:tcW w:w="534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Бізнес-середовище</w:t>
            </w:r>
          </w:p>
        </w:tc>
        <w:tc>
          <w:tcPr>
            <w:tcW w:w="1985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Економічна дестабілізація</w:t>
            </w:r>
          </w:p>
        </w:tc>
        <w:tc>
          <w:tcPr>
            <w:tcW w:w="3119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Нестабільна економічна та політична ситуація країни</w:t>
            </w:r>
          </w:p>
        </w:tc>
        <w:tc>
          <w:tcPr>
            <w:tcW w:w="3260" w:type="dxa"/>
            <w:shd w:val="clear" w:color="auto" w:fill="auto"/>
          </w:tcPr>
          <w:p w:rsidR="00932481" w:rsidRPr="00932481" w:rsidRDefault="00932481" w:rsidP="00932481">
            <w:pPr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Підвищення цін, податків, зниження активності бізнесу</w:t>
            </w:r>
          </w:p>
        </w:tc>
        <w:tc>
          <w:tcPr>
            <w:tcW w:w="4252" w:type="dxa"/>
          </w:tcPr>
          <w:p w:rsidR="00932481" w:rsidRPr="00932481" w:rsidRDefault="00932481" w:rsidP="0093248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</w:pPr>
            <w:r w:rsidRPr="00932481">
              <w:rPr>
                <w:rFonts w:ascii="Times New Roman" w:eastAsia="Calibri" w:hAnsi="Times New Roman" w:cs="Times New Roman"/>
                <w:sz w:val="24"/>
                <w:szCs w:val="24"/>
                <w:lang w:val="uk-UA" w:eastAsia="en-US"/>
              </w:rPr>
              <w:t>Контроль ризику, моніторинг законодавчої бази; альтернативні умови договорів про співпрацю; пільгові умови для якірних інвесторів</w:t>
            </w:r>
          </w:p>
        </w:tc>
      </w:tr>
    </w:tbl>
    <w:p w:rsidR="00932481" w:rsidRPr="00932481" w:rsidRDefault="00932481" w:rsidP="00932481">
      <w:pPr>
        <w:rPr>
          <w:rFonts w:ascii="Calibri" w:eastAsia="Calibri" w:hAnsi="Calibri" w:cs="Times New Roman"/>
          <w:sz w:val="28"/>
          <w:szCs w:val="28"/>
          <w:lang w:val="uk-UA" w:eastAsia="en-US"/>
        </w:rPr>
      </w:pPr>
    </w:p>
    <w:p w:rsidR="00000000" w:rsidRPr="00932481" w:rsidRDefault="00932481">
      <w:pPr>
        <w:rPr>
          <w:lang w:val="uk-UA"/>
        </w:rPr>
      </w:pPr>
    </w:p>
    <w:sectPr w:rsidR="00000000" w:rsidRPr="00932481" w:rsidSect="009324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endnotePr>
    <w:numFmt w:val="decimal"/>
  </w:endnotePr>
  <w:compat>
    <w:useFELayout/>
  </w:compat>
  <w:rsids>
    <w:rsidRoot w:val="00932481"/>
    <w:rsid w:val="00932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1071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2013-08-08T10:09:00Z</dcterms:created>
  <dcterms:modified xsi:type="dcterms:W3CDTF">2013-08-08T10:10:00Z</dcterms:modified>
</cp:coreProperties>
</file>