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FE7" w:rsidRDefault="00B41FE7" w:rsidP="00B41FE7">
      <w:pPr>
        <w:pStyle w:val="a3"/>
        <w:spacing w:before="0" w:beforeAutospacing="0" w:after="0" w:afterAutospacing="0" w:line="360" w:lineRule="auto"/>
        <w:ind w:firstLine="709"/>
        <w:jc w:val="both"/>
        <w:rPr>
          <w:b/>
          <w:sz w:val="26"/>
          <w:szCs w:val="26"/>
          <w:lang w:val="uk-UA"/>
        </w:rPr>
      </w:pPr>
      <w:bookmarkStart w:id="0" w:name="_GoBack"/>
      <w:r w:rsidRPr="00CE0EF5">
        <w:rPr>
          <w:b/>
          <w:sz w:val="26"/>
          <w:szCs w:val="26"/>
          <w:lang w:val="uk-UA"/>
        </w:rPr>
        <w:t>4.3. Територіальне планування технополісу</w:t>
      </w:r>
    </w:p>
    <w:bookmarkEnd w:id="0"/>
    <w:p w:rsidR="00B41FE7" w:rsidRDefault="00B41FE7" w:rsidP="00B41FE7">
      <w:pPr>
        <w:pStyle w:val="a3"/>
        <w:spacing w:before="0" w:beforeAutospacing="0" w:after="0" w:afterAutospacing="0" w:line="360" w:lineRule="auto"/>
        <w:ind w:firstLine="709"/>
        <w:jc w:val="both"/>
        <w:rPr>
          <w:b/>
          <w:sz w:val="26"/>
          <w:szCs w:val="26"/>
          <w:lang w:val="uk-UA"/>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-55880</wp:posOffset>
                </wp:positionV>
                <wp:extent cx="6067425" cy="0"/>
                <wp:effectExtent l="13335" t="5715" r="81915" b="8953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0;margin-top:-4.4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">
                <v:shadow on="t" opacity=".5" offset="6pt,6pt"/>
              </v:shape>
            </w:pict>
          </mc:Fallback>
        </mc:AlternateContent>
      </w:r>
    </w:p>
    <w:p w:rsidR="00B41FE7" w:rsidRPr="00CE0EF5" w:rsidRDefault="00B41FE7" w:rsidP="00B41FE7">
      <w:pPr>
        <w:pStyle w:val="a3"/>
        <w:spacing w:before="0" w:beforeAutospacing="0" w:after="0" w:afterAutospacing="0" w:line="360" w:lineRule="auto"/>
        <w:ind w:firstLine="709"/>
        <w:jc w:val="both"/>
        <w:rPr>
          <w:b/>
          <w:sz w:val="26"/>
          <w:szCs w:val="26"/>
          <w:lang w:val="uk-UA"/>
        </w:rPr>
      </w:pPr>
    </w:p>
    <w:p w:rsidR="00B41FE7" w:rsidRDefault="00B41FE7" w:rsidP="00B41FE7">
      <w:pPr>
        <w:jc w:val="center"/>
        <w:rPr>
          <w:rFonts w:ascii="Times New Roman" w:hAnsi="Times New Roman"/>
          <w:i/>
          <w:sz w:val="26"/>
          <w:szCs w:val="26"/>
          <w:lang w:val="uk-UA"/>
        </w:rPr>
      </w:pPr>
      <w:r w:rsidRPr="00CE0EF5">
        <w:rPr>
          <w:rFonts w:ascii="Times New Roman" w:hAnsi="Times New Roman"/>
          <w:i/>
          <w:sz w:val="26"/>
          <w:szCs w:val="26"/>
          <w:lang w:val="uk-UA"/>
        </w:rPr>
        <w:t>Майданчик для створення Технополісу П’ятихатки</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 xml:space="preserve">Технополіс «П'ятихатки» створюється на базі агломерації, що об'єднує розташований на півночі м. Харкова район «П'ятихатки», села Родичі та Черкаська Лозова </w:t>
      </w:r>
      <w:proofErr w:type="spellStart"/>
      <w:r w:rsidRPr="00CE0EF5">
        <w:rPr>
          <w:rFonts w:ascii="Times New Roman" w:hAnsi="Times New Roman"/>
          <w:sz w:val="26"/>
          <w:szCs w:val="26"/>
          <w:lang w:val="uk-UA"/>
        </w:rPr>
        <w:t>Дергачівського</w:t>
      </w:r>
      <w:proofErr w:type="spellEnd"/>
      <w:r w:rsidRPr="00CE0EF5">
        <w:rPr>
          <w:rFonts w:ascii="Times New Roman" w:hAnsi="Times New Roman"/>
          <w:sz w:val="26"/>
          <w:szCs w:val="26"/>
          <w:lang w:val="uk-UA"/>
        </w:rPr>
        <w:t xml:space="preserve"> району Харківської області.</w:t>
      </w:r>
    </w:p>
    <w:p w:rsidR="00B41FE7" w:rsidRPr="00CE0EF5" w:rsidRDefault="00B41FE7" w:rsidP="00B41FE7">
      <w:pPr>
        <w:ind w:firstLine="708"/>
        <w:rPr>
          <w:rFonts w:ascii="Times New Roman" w:hAnsi="Times New Roman"/>
          <w:sz w:val="26"/>
          <w:szCs w:val="26"/>
          <w:lang w:val="uk-UA"/>
        </w:rPr>
      </w:pPr>
      <w:r w:rsidRPr="00CE0EF5">
        <w:rPr>
          <w:rFonts w:ascii="Times New Roman" w:hAnsi="Times New Roman"/>
          <w:sz w:val="26"/>
          <w:szCs w:val="26"/>
          <w:lang w:val="uk-UA"/>
        </w:rPr>
        <w:t>Чисельність населення агломерації складає більш ніж 22 тис. чоловік, територія - понад 600 га., агломерація має зручне транспортне сполучення: через її територію проходить харківська окружна дорога і міжнародна автомагістраль Харків-Москва.</w:t>
      </w:r>
    </w:p>
    <w:p w:rsidR="00B41FE7" w:rsidRDefault="00B41FE7" w:rsidP="00B41FE7">
      <w:pPr>
        <w:jc w:val="center"/>
        <w:rPr>
          <w:sz w:val="26"/>
          <w:szCs w:val="26"/>
          <w:lang w:val="uk-UA"/>
        </w:rPr>
      </w:pPr>
      <w:r>
        <w:rPr>
          <w:noProof/>
          <w:sz w:val="26"/>
          <w:szCs w:val="26"/>
          <w:lang w:eastAsia="ru-RU"/>
        </w:rPr>
        <w:drawing>
          <wp:inline distT="0" distB="0" distL="0" distR="0">
            <wp:extent cx="5213985" cy="1468755"/>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33084" t="35989" r="23367" b="39670"/>
                    <a:stretch>
                      <a:fillRect/>
                    </a:stretch>
                  </pic:blipFill>
                  <pic:spPr bwMode="auto">
                    <a:xfrm>
                      <a:off x="0" y="0"/>
                      <a:ext cx="5213985" cy="1468755"/>
                    </a:xfrm>
                    <a:prstGeom prst="rect">
                      <a:avLst/>
                    </a:prstGeom>
                    <a:noFill/>
                    <a:ln>
                      <a:noFill/>
                    </a:ln>
                  </pic:spPr>
                </pic:pic>
              </a:graphicData>
            </a:graphic>
          </wp:inline>
        </w:drawing>
      </w:r>
    </w:p>
    <w:p w:rsidR="00B41FE7" w:rsidRPr="002833C7" w:rsidRDefault="00B41FE7" w:rsidP="00B41FE7">
      <w:pPr>
        <w:jc w:val="center"/>
        <w:rPr>
          <w:rFonts w:ascii="Times New Roman" w:hAnsi="Times New Roman"/>
          <w:i/>
          <w:sz w:val="26"/>
          <w:szCs w:val="26"/>
          <w:lang w:val="uk-UA"/>
        </w:rPr>
      </w:pPr>
      <w:r w:rsidRPr="002833C7">
        <w:rPr>
          <w:rFonts w:ascii="Times New Roman" w:hAnsi="Times New Roman"/>
          <w:sz w:val="26"/>
          <w:szCs w:val="26"/>
          <w:lang w:val="uk-UA"/>
        </w:rPr>
        <w:t xml:space="preserve">Рисунок </w:t>
      </w:r>
      <w:r w:rsidRPr="00036102">
        <w:rPr>
          <w:rFonts w:ascii="Times New Roman" w:hAnsi="Times New Roman"/>
          <w:sz w:val="26"/>
          <w:szCs w:val="26"/>
          <w:lang w:val="uk-UA"/>
        </w:rPr>
        <w:t>4.</w:t>
      </w:r>
      <w:r>
        <w:rPr>
          <w:rFonts w:ascii="Times New Roman" w:hAnsi="Times New Roman"/>
          <w:sz w:val="26"/>
          <w:szCs w:val="26"/>
          <w:lang w:val="uk-UA"/>
        </w:rPr>
        <w:t>4</w:t>
      </w:r>
      <w:r w:rsidRPr="00036102">
        <w:rPr>
          <w:rFonts w:ascii="Times New Roman" w:hAnsi="Times New Roman"/>
          <w:sz w:val="26"/>
          <w:szCs w:val="26"/>
          <w:lang w:val="uk-UA"/>
        </w:rPr>
        <w:t xml:space="preserve"> </w:t>
      </w:r>
      <w:r w:rsidRPr="002833C7">
        <w:rPr>
          <w:rFonts w:ascii="Times New Roman" w:hAnsi="Times New Roman"/>
          <w:sz w:val="26"/>
          <w:szCs w:val="26"/>
          <w:lang w:val="uk-UA"/>
        </w:rPr>
        <w:t>– Територія проекту Технополіс П</w:t>
      </w:r>
      <w:r w:rsidRPr="00036102">
        <w:rPr>
          <w:rFonts w:ascii="Times New Roman" w:hAnsi="Times New Roman"/>
          <w:sz w:val="26"/>
          <w:szCs w:val="26"/>
          <w:lang w:val="uk-UA"/>
        </w:rPr>
        <w:t>’</w:t>
      </w:r>
      <w:r w:rsidRPr="002833C7">
        <w:rPr>
          <w:rFonts w:ascii="Times New Roman" w:hAnsi="Times New Roman"/>
          <w:sz w:val="26"/>
          <w:szCs w:val="26"/>
          <w:lang w:val="uk-UA"/>
        </w:rPr>
        <w:t>ятихатки</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Технополіс П’ятихатки пропонується створити на території, яка сформувалася навколо Національного наукового центру «Харківський фізико-технічний інститут» (ННЦ ХФТІ), як відокремлений фрагмент м. Харкова із власною інфраструктурою: житловою, комунальною, побутовою та має хороший транспортний зв’язок із центром міста.</w:t>
      </w:r>
    </w:p>
    <w:p w:rsidR="00B41FE7" w:rsidRPr="00CE0EF5" w:rsidRDefault="00B41FE7" w:rsidP="00B41FE7">
      <w:pPr>
        <w:ind w:firstLine="0"/>
        <w:jc w:val="center"/>
        <w:rPr>
          <w:rFonts w:ascii="Times New Roman" w:hAnsi="Times New Roman"/>
          <w:sz w:val="26"/>
          <w:szCs w:val="26"/>
          <w:lang w:val="uk-UA"/>
        </w:rPr>
      </w:pPr>
      <w:r>
        <w:rPr>
          <w:rFonts w:ascii="Times New Roman" w:hAnsi="Times New Roman"/>
          <w:noProof/>
          <w:sz w:val="26"/>
          <w:szCs w:val="26"/>
          <w:lang w:eastAsia="ru-RU"/>
        </w:rPr>
        <w:lastRenderedPageBreak/>
        <w:drawing>
          <wp:inline distT="0" distB="0" distL="0" distR="0">
            <wp:extent cx="5457190" cy="330771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7190" cy="3307715"/>
                    </a:xfrm>
                    <a:prstGeom prst="rect">
                      <a:avLst/>
                    </a:prstGeom>
                    <a:noFill/>
                    <a:ln>
                      <a:noFill/>
                    </a:ln>
                  </pic:spPr>
                </pic:pic>
              </a:graphicData>
            </a:graphic>
          </wp:inline>
        </w:drawing>
      </w:r>
    </w:p>
    <w:p w:rsidR="00B41FE7" w:rsidRPr="00CE0EF5" w:rsidRDefault="00B41FE7" w:rsidP="00B41FE7">
      <w:pPr>
        <w:jc w:val="center"/>
        <w:rPr>
          <w:rFonts w:ascii="Times New Roman" w:hAnsi="Times New Roman"/>
          <w:sz w:val="26"/>
          <w:szCs w:val="26"/>
          <w:lang w:val="uk-UA"/>
        </w:rPr>
      </w:pPr>
      <w:r>
        <w:rPr>
          <w:rFonts w:ascii="Times New Roman" w:hAnsi="Times New Roman"/>
          <w:sz w:val="26"/>
          <w:szCs w:val="26"/>
          <w:lang w:val="uk-UA"/>
        </w:rPr>
        <w:t xml:space="preserve">Рисунок </w:t>
      </w:r>
      <w:r w:rsidRPr="00CE0EF5">
        <w:rPr>
          <w:rFonts w:ascii="Times New Roman" w:hAnsi="Times New Roman"/>
          <w:sz w:val="26"/>
          <w:szCs w:val="26"/>
          <w:lang w:val="uk-UA"/>
        </w:rPr>
        <w:t>4.</w:t>
      </w:r>
      <w:r>
        <w:rPr>
          <w:rFonts w:ascii="Times New Roman" w:hAnsi="Times New Roman"/>
          <w:sz w:val="26"/>
          <w:szCs w:val="26"/>
          <w:lang w:val="uk-UA"/>
        </w:rPr>
        <w:t>5</w:t>
      </w:r>
      <w:r w:rsidRPr="00CE0EF5">
        <w:rPr>
          <w:rFonts w:ascii="Times New Roman" w:hAnsi="Times New Roman"/>
          <w:sz w:val="26"/>
          <w:szCs w:val="26"/>
          <w:lang w:val="uk-UA"/>
        </w:rPr>
        <w:t xml:space="preserve"> – Територія Технополісу П'ятихатки</w:t>
      </w:r>
      <w:r>
        <w:rPr>
          <w:rFonts w:ascii="Times New Roman" w:hAnsi="Times New Roman"/>
          <w:sz w:val="26"/>
          <w:szCs w:val="26"/>
          <w:lang w:val="uk-UA"/>
        </w:rPr>
        <w:t xml:space="preserve"> (вигляд із супутника)</w:t>
      </w:r>
    </w:p>
    <w:p w:rsidR="00B41FE7" w:rsidRPr="00CE0EF5" w:rsidRDefault="00B41FE7" w:rsidP="00B41FE7">
      <w:pPr>
        <w:ind w:firstLine="708"/>
        <w:rPr>
          <w:rFonts w:ascii="Times New Roman" w:hAnsi="Times New Roman"/>
          <w:sz w:val="26"/>
          <w:szCs w:val="26"/>
          <w:lang w:val="uk-UA"/>
        </w:rPr>
      </w:pPr>
      <w:r w:rsidRPr="00CE0EF5">
        <w:rPr>
          <w:rFonts w:ascii="Times New Roman" w:hAnsi="Times New Roman"/>
          <w:sz w:val="26"/>
          <w:szCs w:val="26"/>
          <w:lang w:val="uk-UA"/>
        </w:rPr>
        <w:t xml:space="preserve">Мікрорайон П'ятихатки розташований на півночі міста Харкова на виїзді із міста у напрямку кордону с Росією, на відстані 80 км від російського міста Бєлгород. </w:t>
      </w:r>
    </w:p>
    <w:p w:rsidR="00B41FE7" w:rsidRPr="00CE0EF5" w:rsidRDefault="00B41FE7" w:rsidP="00B41FE7">
      <w:pPr>
        <w:ind w:firstLine="708"/>
        <w:rPr>
          <w:rFonts w:ascii="Times New Roman" w:hAnsi="Times New Roman"/>
          <w:sz w:val="26"/>
          <w:szCs w:val="26"/>
          <w:lang w:val="uk-UA"/>
        </w:rPr>
      </w:pPr>
      <w:r w:rsidRPr="00CE0EF5">
        <w:rPr>
          <w:rFonts w:ascii="Times New Roman" w:hAnsi="Times New Roman"/>
          <w:sz w:val="26"/>
          <w:szCs w:val="26"/>
          <w:lang w:val="uk-UA"/>
        </w:rPr>
        <w:t xml:space="preserve">П'ятихатки належать до території Київського району міста Харкова. На півночі та північному заході територія обмежується Харківською окружною дорогою, майданчиком №3 ННЦ ХФТІ, суміжним з окружною дорогою, та  вулицею </w:t>
      </w:r>
      <w:proofErr w:type="spellStart"/>
      <w:r w:rsidRPr="00CE0EF5">
        <w:rPr>
          <w:rFonts w:ascii="Times New Roman" w:hAnsi="Times New Roman"/>
          <w:sz w:val="26"/>
          <w:szCs w:val="26"/>
          <w:lang w:val="uk-UA"/>
        </w:rPr>
        <w:t>Гацева</w:t>
      </w:r>
      <w:proofErr w:type="spellEnd"/>
      <w:r w:rsidRPr="00CE0EF5">
        <w:rPr>
          <w:rFonts w:ascii="Times New Roman" w:hAnsi="Times New Roman"/>
          <w:sz w:val="26"/>
          <w:szCs w:val="26"/>
          <w:lang w:val="uk-UA"/>
        </w:rPr>
        <w:t xml:space="preserve">. На сході межі території проходять по проспекту Академіка </w:t>
      </w:r>
      <w:proofErr w:type="spellStart"/>
      <w:r w:rsidRPr="00CE0EF5">
        <w:rPr>
          <w:rFonts w:ascii="Times New Roman" w:hAnsi="Times New Roman"/>
          <w:sz w:val="26"/>
          <w:szCs w:val="26"/>
          <w:lang w:val="uk-UA"/>
        </w:rPr>
        <w:t>Курчатова</w:t>
      </w:r>
      <w:proofErr w:type="spellEnd"/>
      <w:r w:rsidRPr="00CE0EF5">
        <w:rPr>
          <w:rFonts w:ascii="Times New Roman" w:hAnsi="Times New Roman"/>
          <w:sz w:val="26"/>
          <w:szCs w:val="26"/>
          <w:lang w:val="uk-UA"/>
        </w:rPr>
        <w:t xml:space="preserve"> та частково прилягають  до Бєлгородського шосе. На південному заході територія обмежується вулицею </w:t>
      </w:r>
      <w:proofErr w:type="spellStart"/>
      <w:r w:rsidRPr="00CE0EF5">
        <w:rPr>
          <w:rFonts w:ascii="Times New Roman" w:hAnsi="Times New Roman"/>
          <w:sz w:val="26"/>
          <w:szCs w:val="26"/>
          <w:lang w:val="uk-UA"/>
        </w:rPr>
        <w:t>Гацева</w:t>
      </w:r>
      <w:proofErr w:type="spellEnd"/>
      <w:r w:rsidRPr="00CE0EF5">
        <w:rPr>
          <w:rFonts w:ascii="Times New Roman" w:hAnsi="Times New Roman"/>
          <w:sz w:val="26"/>
          <w:szCs w:val="26"/>
          <w:lang w:val="uk-UA"/>
        </w:rPr>
        <w:t xml:space="preserve">. На північному сході територія обмежується вул. Академіка Вальтера та пр. Академіка </w:t>
      </w:r>
      <w:proofErr w:type="spellStart"/>
      <w:r w:rsidRPr="00CE0EF5">
        <w:rPr>
          <w:rFonts w:ascii="Times New Roman" w:hAnsi="Times New Roman"/>
          <w:sz w:val="26"/>
          <w:szCs w:val="26"/>
          <w:lang w:val="uk-UA"/>
        </w:rPr>
        <w:t>Курчатова</w:t>
      </w:r>
      <w:proofErr w:type="spellEnd"/>
      <w:r w:rsidRPr="00CE0EF5">
        <w:rPr>
          <w:rFonts w:ascii="Times New Roman" w:hAnsi="Times New Roman"/>
          <w:sz w:val="26"/>
          <w:szCs w:val="26"/>
          <w:lang w:val="uk-UA"/>
        </w:rPr>
        <w:t xml:space="preserve">. </w:t>
      </w:r>
    </w:p>
    <w:p w:rsidR="00B41FE7" w:rsidRDefault="00B41FE7" w:rsidP="00B41FE7">
      <w:pPr>
        <w:ind w:firstLine="708"/>
        <w:rPr>
          <w:rFonts w:ascii="Times New Roman" w:hAnsi="Times New Roman"/>
          <w:sz w:val="26"/>
          <w:szCs w:val="26"/>
          <w:lang w:val="uk-UA"/>
        </w:rPr>
      </w:pPr>
      <w:r>
        <w:rPr>
          <w:rFonts w:ascii="Times New Roman" w:hAnsi="Times New Roman"/>
          <w:noProof/>
          <w:sz w:val="26"/>
          <w:szCs w:val="26"/>
          <w:lang w:eastAsia="ru-RU"/>
        </w:rPr>
        <w:lastRenderedPageBreak/>
        <w:drawing>
          <wp:inline distT="0" distB="0" distL="0" distR="0">
            <wp:extent cx="4951095" cy="3258820"/>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354" t="493"/>
                    <a:stretch>
                      <a:fillRect/>
                    </a:stretch>
                  </pic:blipFill>
                  <pic:spPr bwMode="auto">
                    <a:xfrm>
                      <a:off x="0" y="0"/>
                      <a:ext cx="4951095" cy="3258820"/>
                    </a:xfrm>
                    <a:prstGeom prst="rect">
                      <a:avLst/>
                    </a:prstGeom>
                    <a:noFill/>
                    <a:ln>
                      <a:noFill/>
                    </a:ln>
                  </pic:spPr>
                </pic:pic>
              </a:graphicData>
            </a:graphic>
          </wp:inline>
        </w:drawing>
      </w:r>
    </w:p>
    <w:p w:rsidR="00B41FE7" w:rsidRPr="00CE0EF5" w:rsidRDefault="00B41FE7" w:rsidP="00B41FE7">
      <w:pPr>
        <w:jc w:val="center"/>
        <w:rPr>
          <w:rFonts w:ascii="Times New Roman" w:hAnsi="Times New Roman"/>
          <w:sz w:val="26"/>
          <w:szCs w:val="26"/>
          <w:lang w:val="uk-UA"/>
        </w:rPr>
      </w:pPr>
      <w:r>
        <w:rPr>
          <w:rFonts w:ascii="Times New Roman" w:hAnsi="Times New Roman"/>
          <w:sz w:val="26"/>
          <w:szCs w:val="26"/>
          <w:lang w:val="uk-UA"/>
        </w:rPr>
        <w:t xml:space="preserve">Рисунок 4.6 - </w:t>
      </w:r>
      <w:r w:rsidRPr="00CE0EF5">
        <w:rPr>
          <w:rFonts w:ascii="Times New Roman" w:hAnsi="Times New Roman"/>
          <w:sz w:val="26"/>
          <w:szCs w:val="26"/>
          <w:lang w:val="uk-UA"/>
        </w:rPr>
        <w:t>Територія Технополісу П'ятихатки</w:t>
      </w:r>
      <w:r>
        <w:rPr>
          <w:rFonts w:ascii="Times New Roman" w:hAnsi="Times New Roman"/>
          <w:sz w:val="26"/>
          <w:szCs w:val="26"/>
          <w:lang w:val="uk-UA"/>
        </w:rPr>
        <w:t xml:space="preserve"> (карта)</w:t>
      </w:r>
    </w:p>
    <w:p w:rsidR="00B41FE7" w:rsidRPr="00CE0EF5" w:rsidRDefault="00B41FE7" w:rsidP="00B41FE7">
      <w:pPr>
        <w:ind w:firstLine="708"/>
        <w:rPr>
          <w:rFonts w:ascii="Times New Roman" w:hAnsi="Times New Roman"/>
          <w:sz w:val="26"/>
          <w:szCs w:val="26"/>
          <w:lang w:val="uk-UA"/>
        </w:rPr>
      </w:pPr>
      <w:r w:rsidRPr="00CE0EF5">
        <w:rPr>
          <w:rFonts w:ascii="Times New Roman" w:hAnsi="Times New Roman"/>
          <w:sz w:val="26"/>
          <w:szCs w:val="26"/>
          <w:lang w:val="uk-UA"/>
        </w:rPr>
        <w:t>Територія мікрорайону П'ятихатки - 210 га. Чисельність населення мікрорайону «П'ятихатки» складає 12 тис. осіб.</w:t>
      </w:r>
    </w:p>
    <w:p w:rsidR="00B41FE7" w:rsidRPr="00CE0EF5" w:rsidRDefault="00B41FE7" w:rsidP="00B41FE7">
      <w:pPr>
        <w:ind w:firstLine="708"/>
        <w:rPr>
          <w:rFonts w:ascii="Times New Roman" w:hAnsi="Times New Roman"/>
          <w:sz w:val="26"/>
          <w:szCs w:val="26"/>
          <w:lang w:val="uk-UA"/>
        </w:rPr>
      </w:pPr>
      <w:r w:rsidRPr="00CE0EF5">
        <w:rPr>
          <w:rFonts w:ascii="Times New Roman" w:hAnsi="Times New Roman"/>
          <w:sz w:val="26"/>
          <w:szCs w:val="26"/>
          <w:lang w:val="uk-UA"/>
        </w:rPr>
        <w:t xml:space="preserve">Мікрорайон «П'ятихатки» має всі передумови </w:t>
      </w:r>
      <w:r w:rsidRPr="00CE0EF5">
        <w:rPr>
          <w:rFonts w:ascii="Times New Roman" w:hAnsi="Times New Roman"/>
          <w:i/>
          <w:sz w:val="26"/>
          <w:szCs w:val="26"/>
          <w:lang w:val="uk-UA"/>
        </w:rPr>
        <w:t xml:space="preserve"> </w:t>
      </w:r>
      <w:r w:rsidRPr="00CE0EF5">
        <w:rPr>
          <w:rFonts w:ascii="Times New Roman" w:hAnsi="Times New Roman"/>
          <w:sz w:val="26"/>
          <w:szCs w:val="26"/>
          <w:lang w:val="uk-UA"/>
        </w:rPr>
        <w:t>для створення технополісу, як форми вільної економічної зони, що створюється для</w:t>
      </w:r>
      <w:r w:rsidRPr="00CE0EF5">
        <w:rPr>
          <w:rFonts w:ascii="Times New Roman" w:hAnsi="Times New Roman"/>
          <w:color w:val="00B0F0"/>
          <w:sz w:val="26"/>
          <w:szCs w:val="26"/>
          <w:lang w:val="uk-UA"/>
        </w:rPr>
        <w:t xml:space="preserve"> </w:t>
      </w:r>
      <w:r w:rsidRPr="00CE0EF5">
        <w:rPr>
          <w:rFonts w:ascii="Times New Roman" w:hAnsi="Times New Roman"/>
          <w:sz w:val="26"/>
          <w:szCs w:val="26"/>
          <w:lang w:val="uk-UA"/>
        </w:rPr>
        <w:t>активізації, прискорення інноваційних процесів, сприяння швидкому та ефективному застосуванню науково-технічних інновацій. Це заселена територія, яка має власну інженерну та соціальну інфраструктуру, та науково-технічну базу (науково-дослідні та навчальні заклади території), а також вільні земельні ділянки для забудови.</w:t>
      </w:r>
    </w:p>
    <w:p w:rsidR="00B41FE7" w:rsidRPr="00CE0EF5" w:rsidRDefault="00B41FE7" w:rsidP="00B41FE7">
      <w:pPr>
        <w:jc w:val="center"/>
        <w:rPr>
          <w:rFonts w:ascii="Times New Roman" w:hAnsi="Times New Roman"/>
          <w:i/>
          <w:sz w:val="26"/>
          <w:szCs w:val="26"/>
          <w:lang w:val="uk-UA"/>
        </w:rPr>
      </w:pPr>
      <w:r>
        <w:rPr>
          <w:rFonts w:ascii="Times New Roman" w:hAnsi="Times New Roman"/>
          <w:bCs/>
          <w:i/>
          <w:sz w:val="26"/>
          <w:szCs w:val="26"/>
          <w:lang w:val="uk-UA"/>
        </w:rPr>
        <w:br w:type="page"/>
      </w:r>
      <w:r w:rsidRPr="00CE0EF5">
        <w:rPr>
          <w:rFonts w:ascii="Times New Roman" w:hAnsi="Times New Roman"/>
          <w:bCs/>
          <w:i/>
          <w:sz w:val="26"/>
          <w:szCs w:val="26"/>
          <w:lang w:val="uk-UA"/>
        </w:rPr>
        <w:lastRenderedPageBreak/>
        <w:t xml:space="preserve">Територіальне зонування </w:t>
      </w:r>
      <w:r w:rsidRPr="00CE0EF5">
        <w:rPr>
          <w:rFonts w:ascii="Times New Roman" w:hAnsi="Times New Roman"/>
          <w:i/>
          <w:sz w:val="26"/>
          <w:szCs w:val="26"/>
          <w:lang w:val="uk-UA"/>
        </w:rPr>
        <w:t>Технополісу П’ятихатки</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Оскільки, територія проекту Технополіс П’ятихатки не передбачає створення базової інфраструктури, а лише розвиток інноваційної інфраструктури на вільних ділянках за рахунок залучення приватних інвестицій, то проект не вимагає «нульового» (початкового) зонування території. Наявність базових об’єктів на території проекту дозволяє нам просто виділити основні функціональні зони території проекту.</w:t>
      </w:r>
    </w:p>
    <w:p w:rsidR="00B41FE7" w:rsidRPr="00CE0EF5" w:rsidRDefault="00B41FE7" w:rsidP="00B41FE7">
      <w:pPr>
        <w:pStyle w:val="a3"/>
        <w:spacing w:before="0" w:beforeAutospacing="0" w:after="0" w:afterAutospacing="0" w:line="360" w:lineRule="auto"/>
        <w:ind w:firstLine="709"/>
        <w:jc w:val="both"/>
        <w:rPr>
          <w:bCs/>
          <w:sz w:val="26"/>
          <w:szCs w:val="26"/>
          <w:lang w:val="uk-UA"/>
        </w:rPr>
      </w:pPr>
      <w:r w:rsidRPr="00CE0EF5">
        <w:rPr>
          <w:bCs/>
          <w:sz w:val="26"/>
          <w:szCs w:val="26"/>
          <w:lang w:val="uk-UA"/>
        </w:rPr>
        <w:t xml:space="preserve">На території проекту Технополіс «П’ятихатки» можна виділити наступні функціональні зони (рис. </w:t>
      </w:r>
      <w:r>
        <w:rPr>
          <w:bCs/>
          <w:sz w:val="26"/>
          <w:szCs w:val="26"/>
          <w:lang w:val="uk-UA"/>
        </w:rPr>
        <w:t>4.7</w:t>
      </w:r>
      <w:r w:rsidRPr="00CE0EF5">
        <w:rPr>
          <w:bCs/>
          <w:sz w:val="26"/>
          <w:szCs w:val="26"/>
          <w:lang w:val="uk-UA"/>
        </w:rPr>
        <w:t xml:space="preserve">): академічна зона, наукова зона, ландшафтно-паркова зона, житлова зона, </w:t>
      </w:r>
      <w:proofErr w:type="spellStart"/>
      <w:r w:rsidRPr="00CE0EF5">
        <w:rPr>
          <w:bCs/>
          <w:sz w:val="26"/>
          <w:szCs w:val="26"/>
          <w:lang w:val="uk-UA"/>
        </w:rPr>
        <w:t>зона</w:t>
      </w:r>
      <w:proofErr w:type="spellEnd"/>
      <w:r w:rsidRPr="00CE0EF5">
        <w:rPr>
          <w:bCs/>
          <w:sz w:val="26"/>
          <w:szCs w:val="26"/>
          <w:lang w:val="uk-UA"/>
        </w:rPr>
        <w:t xml:space="preserve"> забудови та зона спортивно-культурного відпочинку.</w:t>
      </w:r>
    </w:p>
    <w:p w:rsidR="00B41FE7" w:rsidRPr="00CE0EF5" w:rsidRDefault="00B41FE7" w:rsidP="00B41FE7">
      <w:pP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4902835" cy="2860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76" t="290"/>
                    <a:stretch>
                      <a:fillRect/>
                    </a:stretch>
                  </pic:blipFill>
                  <pic:spPr bwMode="auto">
                    <a:xfrm>
                      <a:off x="0" y="0"/>
                      <a:ext cx="4902835" cy="2860040"/>
                    </a:xfrm>
                    <a:prstGeom prst="rect">
                      <a:avLst/>
                    </a:prstGeom>
                    <a:noFill/>
                    <a:ln>
                      <a:noFill/>
                    </a:ln>
                  </pic:spPr>
                </pic:pic>
              </a:graphicData>
            </a:graphic>
          </wp:inline>
        </w:drawing>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Рисунок</w:t>
      </w:r>
      <w:r>
        <w:rPr>
          <w:rFonts w:ascii="Times New Roman" w:hAnsi="Times New Roman"/>
          <w:sz w:val="26"/>
          <w:szCs w:val="26"/>
          <w:lang w:val="uk-UA"/>
        </w:rPr>
        <w:t xml:space="preserve"> 4.7</w:t>
      </w:r>
      <w:r w:rsidRPr="00CE0EF5">
        <w:rPr>
          <w:rFonts w:ascii="Times New Roman" w:hAnsi="Times New Roman"/>
          <w:sz w:val="26"/>
          <w:szCs w:val="26"/>
          <w:lang w:val="uk-UA"/>
        </w:rPr>
        <w:t xml:space="preserve"> – Територіальне зонування території Технополісу «П</w:t>
      </w:r>
      <w:r w:rsidRPr="008446CD">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 xml:space="preserve">1 – Академічна зона – це територія Інституту Високих технологій Харківського національного університету ім. В.М. </w:t>
      </w:r>
      <w:proofErr w:type="spellStart"/>
      <w:r w:rsidRPr="00CE0EF5">
        <w:rPr>
          <w:rFonts w:ascii="Times New Roman" w:hAnsi="Times New Roman"/>
          <w:sz w:val="26"/>
          <w:szCs w:val="26"/>
          <w:lang w:val="uk-UA"/>
        </w:rPr>
        <w:t>Каразіна</w:t>
      </w:r>
      <w:proofErr w:type="spellEnd"/>
      <w:r w:rsidRPr="00CE0EF5">
        <w:rPr>
          <w:rFonts w:ascii="Times New Roman" w:hAnsi="Times New Roman"/>
          <w:sz w:val="26"/>
          <w:szCs w:val="26"/>
          <w:lang w:val="uk-UA"/>
        </w:rPr>
        <w:t>, він знаходиться за адресою пр.</w:t>
      </w:r>
      <w:r>
        <w:rPr>
          <w:rFonts w:ascii="Times New Roman" w:hAnsi="Times New Roman"/>
          <w:sz w:val="26"/>
          <w:szCs w:val="26"/>
          <w:lang w:val="uk-UA"/>
        </w:rPr>
        <w:t xml:space="preserve"> Академіка </w:t>
      </w:r>
      <w:proofErr w:type="spellStart"/>
      <w:r>
        <w:rPr>
          <w:rFonts w:ascii="Times New Roman" w:hAnsi="Times New Roman"/>
          <w:sz w:val="26"/>
          <w:szCs w:val="26"/>
          <w:lang w:val="uk-UA"/>
        </w:rPr>
        <w:t>Курчатова</w:t>
      </w:r>
      <w:proofErr w:type="spellEnd"/>
      <w:r>
        <w:rPr>
          <w:rFonts w:ascii="Times New Roman" w:hAnsi="Times New Roman"/>
          <w:sz w:val="26"/>
          <w:szCs w:val="26"/>
          <w:lang w:val="uk-UA"/>
        </w:rPr>
        <w:t>, 31</w:t>
      </w:r>
      <w:r w:rsidRPr="008446CD">
        <w:rPr>
          <w:rFonts w:ascii="Times New Roman" w:hAnsi="Times New Roman"/>
          <w:sz w:val="26"/>
          <w:szCs w:val="26"/>
          <w:lang w:val="uk-UA"/>
        </w:rPr>
        <w:t>.</w:t>
      </w:r>
      <w:r>
        <w:rPr>
          <w:rFonts w:ascii="Times New Roman" w:hAnsi="Times New Roman"/>
          <w:sz w:val="26"/>
          <w:szCs w:val="26"/>
          <w:lang w:val="uk-UA"/>
        </w:rPr>
        <w:t xml:space="preserve"> В Інституті Високих Технологій </w:t>
      </w:r>
      <w:r w:rsidRPr="00CE0EF5">
        <w:rPr>
          <w:rFonts w:ascii="Times New Roman" w:hAnsi="Times New Roman"/>
          <w:sz w:val="26"/>
          <w:szCs w:val="26"/>
          <w:lang w:val="uk-UA"/>
        </w:rPr>
        <w:t xml:space="preserve">Харківського національного університету ім. В.М. </w:t>
      </w:r>
      <w:proofErr w:type="spellStart"/>
      <w:r w:rsidRPr="00CE0EF5">
        <w:rPr>
          <w:rFonts w:ascii="Times New Roman" w:hAnsi="Times New Roman"/>
          <w:sz w:val="26"/>
          <w:szCs w:val="26"/>
          <w:lang w:val="uk-UA"/>
        </w:rPr>
        <w:t>Каразіна</w:t>
      </w:r>
      <w:proofErr w:type="spellEnd"/>
      <w:r w:rsidRPr="00CE0EF5">
        <w:rPr>
          <w:rFonts w:ascii="Times New Roman" w:hAnsi="Times New Roman"/>
          <w:sz w:val="26"/>
          <w:szCs w:val="26"/>
          <w:lang w:val="uk-UA"/>
        </w:rPr>
        <w:t xml:space="preserve"> розташований Фізико-технічний факультет, який завжди був базою підготовки спеціалістів для Національного наукового центру «Харківський фізико-технічний інститут», і надалі може забезпечувати підготовку спеціалістів для інститутів, комерційних науково-технічних компаній та науково-виробничих комплексів Технополісу «П’ятихатки»;</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rPr>
        <w:lastRenderedPageBreak/>
        <w:t xml:space="preserve">2 – </w:t>
      </w:r>
      <w:proofErr w:type="spellStart"/>
      <w:r w:rsidRPr="00CE0EF5">
        <w:rPr>
          <w:rFonts w:ascii="Times New Roman" w:hAnsi="Times New Roman"/>
          <w:sz w:val="26"/>
          <w:szCs w:val="26"/>
        </w:rPr>
        <w:t>Наукова</w:t>
      </w:r>
      <w:proofErr w:type="spellEnd"/>
      <w:r w:rsidRPr="00CE0EF5">
        <w:rPr>
          <w:rFonts w:ascii="Times New Roman" w:hAnsi="Times New Roman"/>
          <w:sz w:val="26"/>
          <w:szCs w:val="26"/>
        </w:rPr>
        <w:t xml:space="preserve"> </w:t>
      </w:r>
      <w:r w:rsidRPr="00CE0EF5">
        <w:rPr>
          <w:rFonts w:ascii="Times New Roman" w:hAnsi="Times New Roman"/>
          <w:sz w:val="26"/>
          <w:szCs w:val="26"/>
          <w:lang w:val="uk-UA"/>
        </w:rPr>
        <w:t>зона - це територія Національного наукового центру «Харківський фізико-технічний інститут», де відбувається науково-технічна та інноваційна діяльність;</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3 – Зона спортивно-культурного відпочинку - це територія спортивно-оздоровчого комплексу Національного наукового центру «Харківський фізико-технічний інститут», на базі якого є стадіон та спортивний комплекс;</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4 – Ландшафтно-паркова зона – зона концентрації зелених насаджень;</w:t>
      </w:r>
    </w:p>
    <w:p w:rsidR="00B41FE7" w:rsidRPr="00CE0EF5" w:rsidRDefault="00B41FE7" w:rsidP="00B41FE7">
      <w:pPr>
        <w:rPr>
          <w:rFonts w:ascii="Times New Roman" w:hAnsi="Times New Roman"/>
          <w:sz w:val="26"/>
          <w:szCs w:val="26"/>
          <w:lang w:val="uk-UA"/>
        </w:rPr>
      </w:pPr>
      <w:r w:rsidRPr="00CE0EF5">
        <w:rPr>
          <w:rFonts w:ascii="Times New Roman" w:hAnsi="Times New Roman"/>
          <w:sz w:val="26"/>
          <w:szCs w:val="26"/>
          <w:lang w:val="uk-UA"/>
        </w:rPr>
        <w:t>5 – Житлова зона – це територія розташування житлових масивів П</w:t>
      </w:r>
      <w:r w:rsidRPr="00CE0EF5">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 9-тий район та ін.. На території є торгові заклади, аптеки, дошкільний навчальний заклад, школа, відділення банку та ін. соціальна інфраструктура.</w:t>
      </w:r>
    </w:p>
    <w:p w:rsidR="00B41FE7" w:rsidRDefault="00B41FE7" w:rsidP="00B41FE7">
      <w:pPr>
        <w:rPr>
          <w:rFonts w:ascii="Times New Roman" w:hAnsi="Times New Roman"/>
          <w:sz w:val="26"/>
          <w:szCs w:val="26"/>
          <w:lang w:val="uk-UA"/>
        </w:rPr>
      </w:pPr>
      <w:r w:rsidRPr="00CE0EF5">
        <w:rPr>
          <w:rFonts w:ascii="Times New Roman" w:hAnsi="Times New Roman"/>
          <w:sz w:val="26"/>
          <w:szCs w:val="26"/>
          <w:lang w:val="uk-UA"/>
        </w:rPr>
        <w:t>6 – Зона забудови – це вільна територія на території проекту Технополіс «П</w:t>
      </w:r>
      <w:r w:rsidRPr="00CE0EF5">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 xml:space="preserve">», яка </w:t>
      </w:r>
      <w:r w:rsidRPr="00CE0EF5">
        <w:rPr>
          <w:rFonts w:ascii="Times New Roman" w:hAnsi="Times New Roman"/>
          <w:i/>
          <w:sz w:val="26"/>
          <w:szCs w:val="26"/>
          <w:u w:val="single"/>
          <w:lang w:val="uk-UA"/>
        </w:rPr>
        <w:t>теоретично може бути використана</w:t>
      </w:r>
      <w:r w:rsidRPr="00CE0EF5">
        <w:rPr>
          <w:rFonts w:ascii="Times New Roman" w:hAnsi="Times New Roman"/>
          <w:sz w:val="26"/>
          <w:szCs w:val="26"/>
          <w:lang w:val="uk-UA"/>
        </w:rPr>
        <w:t xml:space="preserve"> під забудову об’єктами інноваційної інфраструктури, які передбачено концепцією проекту.</w:t>
      </w:r>
    </w:p>
    <w:p w:rsidR="00F10AB3" w:rsidRDefault="00F10AB3"/>
    <w:sectPr w:rsidR="00F10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10"/>
    <w:rsid w:val="006C2D10"/>
    <w:rsid w:val="00B41FE7"/>
    <w:rsid w:val="00F10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FE7"/>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41FE7"/>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B41FE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1FE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FE7"/>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41FE7"/>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B41FE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1FE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Words>
  <Characters>3795</Characters>
  <Application>Microsoft Office Word</Application>
  <DocSecurity>0</DocSecurity>
  <Lines>31</Lines>
  <Paragraphs>8</Paragraphs>
  <ScaleCrop>false</ScaleCrop>
  <Company/>
  <LinksUpToDate>false</LinksUpToDate>
  <CharactersWithSpaces>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2013-07-18T11:19:00Z</dcterms:created>
  <dcterms:modified xsi:type="dcterms:W3CDTF">2013-07-18T11:19:00Z</dcterms:modified>
</cp:coreProperties>
</file>