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66E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r w:rsidRPr="00531022">
        <w:rPr>
          <w:rFonts w:ascii="Times New Roman" w:hAnsi="Times New Roman"/>
          <w:b/>
          <w:sz w:val="26"/>
          <w:szCs w:val="26"/>
        </w:rPr>
        <w:t xml:space="preserve">2.3. Аналіз перешкод </w:t>
      </w:r>
    </w:p>
    <w:bookmarkEnd w:id="0"/>
    <w:p w:rsidR="0050466E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13970</wp:posOffset>
                </wp:positionV>
                <wp:extent cx="6067425" cy="0"/>
                <wp:effectExtent l="13335" t="5715" r="81915" b="8953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1.1pt;width:477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">
                <v:shadow on="t" opacity=".5" offset="6pt,6pt"/>
              </v:shape>
            </w:pict>
          </mc:Fallback>
        </mc:AlternateContent>
      </w:r>
    </w:p>
    <w:p w:rsidR="0050466E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0466E" w:rsidRPr="00531022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 xml:space="preserve">Основними </w:t>
      </w:r>
      <w:r w:rsidRPr="00C30DA8">
        <w:rPr>
          <w:rFonts w:ascii="Times New Roman" w:hAnsi="Times New Roman"/>
          <w:i/>
          <w:sz w:val="26"/>
          <w:szCs w:val="26"/>
        </w:rPr>
        <w:t>перешкодами</w:t>
      </w:r>
      <w:r w:rsidRPr="00531022">
        <w:rPr>
          <w:rFonts w:ascii="Times New Roman" w:hAnsi="Times New Roman"/>
          <w:sz w:val="26"/>
          <w:szCs w:val="26"/>
        </w:rPr>
        <w:t xml:space="preserve"> у формуванні національної інноваційної інфраструктури є:</w:t>
      </w:r>
    </w:p>
    <w:p w:rsidR="0050466E" w:rsidRPr="00531022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1. Відсутність стратегії переходу України до інноваційної моделі розвитку, неналежне використання методів наукового планування на всіх рівнях управління (системного аналізу, прогнозування, оптимізації, програмно-цільових методів управління тощо), недостатній рівень інноваційної культури працівників органів державної влади.</w:t>
      </w:r>
    </w:p>
    <w:p w:rsidR="0050466E" w:rsidRPr="00531022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2. Недосконалість нормативно-правової бази регулювання інноваційної діяльності, поширення практики ігнорування законодавства або зупинення дії статей законів, які стосуються фінансування та стимулювання науково-технічної та інноваційної діяльності.</w:t>
      </w:r>
    </w:p>
    <w:p w:rsidR="0050466E" w:rsidRPr="00531022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3. Неефективність адміністративно–організаційної структури управління науково-технічною та інноваційною діяльністю.</w:t>
      </w:r>
    </w:p>
    <w:p w:rsidR="0050466E" w:rsidRPr="00531022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4. Недостатній рівень фінансового забезпечення реалізації державної науково-технічної та інноваційної політики.</w:t>
      </w:r>
    </w:p>
    <w:p w:rsidR="0050466E" w:rsidRPr="00531022" w:rsidRDefault="0050466E" w:rsidP="0050466E">
      <w:pPr>
        <w:pStyle w:val="3"/>
        <w:spacing w:line="360" w:lineRule="auto"/>
        <w:rPr>
          <w:sz w:val="26"/>
          <w:szCs w:val="26"/>
        </w:rPr>
      </w:pPr>
      <w:r w:rsidRPr="00531022">
        <w:rPr>
          <w:sz w:val="26"/>
          <w:szCs w:val="26"/>
        </w:rPr>
        <w:t>5. Неефективне використання наявних фінансових та інвестиційних ресурсів для реалізації державної науково-технічної та інноваційної політики.</w:t>
      </w:r>
    </w:p>
    <w:p w:rsidR="0050466E" w:rsidRPr="00531022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6. Невідповідність корпоративної структури, яка формується в Україні, вимогам інноваційного розвитку.</w:t>
      </w:r>
    </w:p>
    <w:p w:rsidR="0050466E" w:rsidRPr="00531022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7. Повільне формування в Україні сучасного і масштабного ринку інноваційної продукції, інфраструктури інноваційної діяльності.</w:t>
      </w:r>
    </w:p>
    <w:p w:rsidR="0050466E" w:rsidRPr="00531022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Аналіз світового досвіду реалізації проектів створення технополісів свідчить про те, що основним несприятливими факторами (перешкодами) є наступні групи:</w:t>
      </w:r>
    </w:p>
    <w:p w:rsidR="0050466E" w:rsidRPr="00CC4E81" w:rsidRDefault="0050466E" w:rsidP="0050466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i/>
          <w:sz w:val="26"/>
          <w:szCs w:val="26"/>
        </w:rPr>
      </w:pPr>
      <w:r w:rsidRPr="00CC4E81">
        <w:rPr>
          <w:rFonts w:ascii="Times New Roman" w:hAnsi="Times New Roman"/>
          <w:i/>
          <w:sz w:val="26"/>
          <w:szCs w:val="26"/>
        </w:rPr>
        <w:t>Політичні:</w:t>
      </w:r>
    </w:p>
    <w:p w:rsidR="0050466E" w:rsidRPr="00531022" w:rsidRDefault="0050466E" w:rsidP="0050466E">
      <w:pPr>
        <w:pStyle w:val="a3"/>
        <w:numPr>
          <w:ilvl w:val="1"/>
          <w:numId w:val="1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Політична нестабільність в країні;</w:t>
      </w:r>
    </w:p>
    <w:p w:rsidR="0050466E" w:rsidRPr="00531022" w:rsidRDefault="0050466E" w:rsidP="0050466E">
      <w:pPr>
        <w:pStyle w:val="a3"/>
        <w:numPr>
          <w:ilvl w:val="1"/>
          <w:numId w:val="1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Відсутність гарантій з боку держави щодо фіна</w:t>
      </w:r>
      <w:r>
        <w:rPr>
          <w:rFonts w:ascii="Times New Roman" w:hAnsi="Times New Roman"/>
          <w:sz w:val="26"/>
          <w:szCs w:val="26"/>
        </w:rPr>
        <w:t>н</w:t>
      </w:r>
      <w:r w:rsidRPr="00531022">
        <w:rPr>
          <w:rFonts w:ascii="Times New Roman" w:hAnsi="Times New Roman"/>
          <w:sz w:val="26"/>
          <w:szCs w:val="26"/>
        </w:rPr>
        <w:t>сування інноваційної інфраструктури;</w:t>
      </w:r>
    </w:p>
    <w:p w:rsidR="0050466E" w:rsidRPr="00531022" w:rsidRDefault="0050466E" w:rsidP="0050466E">
      <w:pPr>
        <w:pStyle w:val="a3"/>
        <w:numPr>
          <w:ilvl w:val="1"/>
          <w:numId w:val="1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Негнучка регуляторна політика у сфері венчурного інвестування в країні;</w:t>
      </w:r>
    </w:p>
    <w:p w:rsidR="0050466E" w:rsidRPr="00531022" w:rsidRDefault="0050466E" w:rsidP="0050466E">
      <w:pPr>
        <w:pStyle w:val="a3"/>
        <w:numPr>
          <w:ilvl w:val="1"/>
          <w:numId w:val="1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Нерозвинений фондовий ринок;</w:t>
      </w:r>
    </w:p>
    <w:p w:rsidR="0050466E" w:rsidRPr="00CC4E81" w:rsidRDefault="0050466E" w:rsidP="0050466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i/>
          <w:sz w:val="26"/>
          <w:szCs w:val="26"/>
        </w:rPr>
      </w:pPr>
      <w:r w:rsidRPr="00CC4E81">
        <w:rPr>
          <w:rFonts w:ascii="Times New Roman" w:hAnsi="Times New Roman"/>
          <w:i/>
          <w:sz w:val="26"/>
          <w:szCs w:val="26"/>
        </w:rPr>
        <w:lastRenderedPageBreak/>
        <w:t>Економічні:</w:t>
      </w:r>
    </w:p>
    <w:p w:rsidR="0050466E" w:rsidRPr="00531022" w:rsidRDefault="0050466E" w:rsidP="0050466E">
      <w:pPr>
        <w:pStyle w:val="a3"/>
        <w:numPr>
          <w:ilvl w:val="1"/>
          <w:numId w:val="2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Відсутність активного податкового стимулювання створення нових підприємств в цілому;</w:t>
      </w:r>
    </w:p>
    <w:p w:rsidR="0050466E" w:rsidRPr="00531022" w:rsidRDefault="0050466E" w:rsidP="0050466E">
      <w:pPr>
        <w:pStyle w:val="a3"/>
        <w:numPr>
          <w:ilvl w:val="1"/>
          <w:numId w:val="2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Відсутність податкових стимулів – зменшення податків для інвесторів, звільнення від оподаткування на початкових стадіях зародження високотехнологічних компаній тощо.</w:t>
      </w:r>
    </w:p>
    <w:p w:rsidR="0050466E" w:rsidRPr="00531022" w:rsidRDefault="0050466E" w:rsidP="0050466E">
      <w:pPr>
        <w:pStyle w:val="a3"/>
        <w:numPr>
          <w:ilvl w:val="1"/>
          <w:numId w:val="2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Економічна нестабільність в країні;</w:t>
      </w:r>
    </w:p>
    <w:p w:rsidR="0050466E" w:rsidRPr="00531022" w:rsidRDefault="0050466E" w:rsidP="0050466E">
      <w:pPr>
        <w:pStyle w:val="a3"/>
        <w:numPr>
          <w:ilvl w:val="1"/>
          <w:numId w:val="2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Відсутність зацікавленості фінансових установ у підтримці інноваційних проектів;</w:t>
      </w:r>
    </w:p>
    <w:p w:rsidR="0050466E" w:rsidRPr="00531022" w:rsidRDefault="0050466E" w:rsidP="0050466E">
      <w:pPr>
        <w:pStyle w:val="a3"/>
        <w:numPr>
          <w:ilvl w:val="1"/>
          <w:numId w:val="2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Обмежений попит на інноваційну продукцію всередині країни;</w:t>
      </w:r>
    </w:p>
    <w:p w:rsidR="0050466E" w:rsidRPr="00531022" w:rsidRDefault="0050466E" w:rsidP="0050466E">
      <w:pPr>
        <w:pStyle w:val="a3"/>
        <w:numPr>
          <w:ilvl w:val="1"/>
          <w:numId w:val="2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Низька платоспроможність вітчизняних споживачів нової технології / техніки;</w:t>
      </w:r>
    </w:p>
    <w:p w:rsidR="0050466E" w:rsidRPr="00531022" w:rsidRDefault="0050466E" w:rsidP="0050466E">
      <w:pPr>
        <w:pStyle w:val="a3"/>
        <w:numPr>
          <w:ilvl w:val="1"/>
          <w:numId w:val="2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Наявність зарубіжної конкуренції на ринках;</w:t>
      </w:r>
    </w:p>
    <w:p w:rsidR="0050466E" w:rsidRPr="00CC4E81" w:rsidRDefault="0050466E" w:rsidP="0050466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i/>
          <w:sz w:val="26"/>
          <w:szCs w:val="26"/>
        </w:rPr>
      </w:pPr>
      <w:r w:rsidRPr="00CC4E81">
        <w:rPr>
          <w:rFonts w:ascii="Times New Roman" w:hAnsi="Times New Roman"/>
          <w:i/>
          <w:sz w:val="26"/>
          <w:szCs w:val="26"/>
        </w:rPr>
        <w:t>Освітні (наукового потенціалу):</w:t>
      </w:r>
    </w:p>
    <w:p w:rsidR="0050466E" w:rsidRPr="00531022" w:rsidRDefault="0050466E" w:rsidP="0050466E">
      <w:pPr>
        <w:pStyle w:val="a3"/>
        <w:numPr>
          <w:ilvl w:val="1"/>
          <w:numId w:val="3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Відтік розумового потенціалу з країни;</w:t>
      </w:r>
    </w:p>
    <w:p w:rsidR="0050466E" w:rsidRPr="00531022" w:rsidRDefault="0050466E" w:rsidP="0050466E">
      <w:pPr>
        <w:pStyle w:val="a3"/>
        <w:numPr>
          <w:ilvl w:val="1"/>
          <w:numId w:val="3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Відсутність державної політики спрямованої на зменшення шляху від розробки ідеї до її втілення - створення у навчаль</w:t>
      </w:r>
      <w:r>
        <w:rPr>
          <w:rFonts w:ascii="Times New Roman" w:hAnsi="Times New Roman"/>
          <w:sz w:val="26"/>
          <w:szCs w:val="26"/>
        </w:rPr>
        <w:t>них закладах венчурних компаній;</w:t>
      </w:r>
    </w:p>
    <w:p w:rsidR="0050466E" w:rsidRDefault="0050466E" w:rsidP="0050466E">
      <w:pPr>
        <w:pStyle w:val="a3"/>
        <w:numPr>
          <w:ilvl w:val="1"/>
          <w:numId w:val="3"/>
        </w:numPr>
        <w:tabs>
          <w:tab w:val="left" w:pos="108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Відсутність до</w:t>
      </w:r>
      <w:r>
        <w:rPr>
          <w:rFonts w:ascii="Times New Roman" w:hAnsi="Times New Roman"/>
          <w:sz w:val="26"/>
          <w:szCs w:val="26"/>
        </w:rPr>
        <w:t>с</w:t>
      </w:r>
      <w:r w:rsidRPr="00531022">
        <w:rPr>
          <w:rFonts w:ascii="Times New Roman" w:hAnsi="Times New Roman"/>
          <w:sz w:val="26"/>
          <w:szCs w:val="26"/>
        </w:rPr>
        <w:t>віду реалізації проек</w:t>
      </w:r>
      <w:r>
        <w:rPr>
          <w:rFonts w:ascii="Times New Roman" w:hAnsi="Times New Roman"/>
          <w:sz w:val="26"/>
          <w:szCs w:val="26"/>
        </w:rPr>
        <w:t>тів інноваційної інфраструктури.</w:t>
      </w:r>
    </w:p>
    <w:p w:rsidR="0050466E" w:rsidRPr="009A0A6F" w:rsidRDefault="0050466E" w:rsidP="0050466E">
      <w:pPr>
        <w:pStyle w:val="a3"/>
        <w:tabs>
          <w:tab w:val="left" w:pos="1080"/>
        </w:tabs>
        <w:spacing w:after="0" w:line="360" w:lineRule="auto"/>
        <w:ind w:left="0" w:firstLine="709"/>
        <w:jc w:val="center"/>
        <w:rPr>
          <w:rFonts w:ascii="Times New Roman" w:hAnsi="Times New Roman"/>
          <w:i/>
          <w:sz w:val="26"/>
          <w:szCs w:val="26"/>
        </w:rPr>
      </w:pPr>
      <w:r w:rsidRPr="009A0A6F">
        <w:rPr>
          <w:rFonts w:ascii="Times New Roman" w:hAnsi="Times New Roman"/>
          <w:i/>
          <w:sz w:val="26"/>
          <w:szCs w:val="26"/>
        </w:rPr>
        <w:t>Механізми запобіганням перешкодам</w:t>
      </w:r>
    </w:p>
    <w:p w:rsidR="0050466E" w:rsidRPr="009A0A6F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0A6F">
        <w:rPr>
          <w:rFonts w:ascii="Times New Roman" w:hAnsi="Times New Roman"/>
          <w:sz w:val="26"/>
          <w:szCs w:val="26"/>
        </w:rPr>
        <w:t>Стратегічною метою проекту створення Технополісу П’ятихатки є формування ринкових механізмів і відповідної інноваційної інфраструктури, здатних перетворити наявний науково-технічний потенціал в основний ресурс суспільного виробництва та забезпечити випереджувальні темпи економічного розвитку Харківської області в епоху економіки знань.</w:t>
      </w:r>
    </w:p>
    <w:p w:rsidR="0050466E" w:rsidRPr="009A0A6F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0A6F">
        <w:rPr>
          <w:rFonts w:ascii="Times New Roman" w:hAnsi="Times New Roman"/>
          <w:sz w:val="26"/>
          <w:szCs w:val="26"/>
        </w:rPr>
        <w:t xml:space="preserve">Особливість проекту полягає в </w:t>
      </w:r>
      <w:r>
        <w:rPr>
          <w:rFonts w:ascii="Times New Roman" w:hAnsi="Times New Roman"/>
          <w:sz w:val="26"/>
          <w:szCs w:val="26"/>
        </w:rPr>
        <w:t>необхідності</w:t>
      </w:r>
      <w:r w:rsidRPr="009A0A6F">
        <w:rPr>
          <w:rFonts w:ascii="Times New Roman" w:hAnsi="Times New Roman"/>
          <w:sz w:val="26"/>
          <w:szCs w:val="26"/>
        </w:rPr>
        <w:t xml:space="preserve"> сформувати організаційно-правові механізми, які б забезпечили ефективне функціонування інноваційної інфраструктури та забезпечили певний рівень інвестиційної зацікавленості з боку приватних інвесторів.</w:t>
      </w:r>
    </w:p>
    <w:p w:rsidR="0050466E" w:rsidRPr="009A0A6F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0A6F">
        <w:rPr>
          <w:rFonts w:ascii="Times New Roman" w:hAnsi="Times New Roman"/>
          <w:sz w:val="26"/>
          <w:szCs w:val="26"/>
        </w:rPr>
        <w:t>Зазначені вище перешкоди, можливі на шляху реалізації проекту, особливо політичні та економічні, в цілому мають спільний характер, що проявляється у відсутності гнучкої політики держави щодо ефективного розвитку інноваційної діяльності.</w:t>
      </w:r>
    </w:p>
    <w:p w:rsidR="0050466E" w:rsidRPr="009A0A6F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0A6F">
        <w:rPr>
          <w:rFonts w:ascii="Times New Roman" w:hAnsi="Times New Roman"/>
          <w:sz w:val="26"/>
          <w:szCs w:val="26"/>
        </w:rPr>
        <w:lastRenderedPageBreak/>
        <w:t>Забезпечити такий розвиток можна за допомогою організаційно-правових механізмів, які будуть сприяти інвестиційно-інноваційному розвитку та знижуватимуть ризики приватних інвесторів до такого рівня, який стане привабливим для інвестування.</w:t>
      </w:r>
    </w:p>
    <w:p w:rsidR="0050466E" w:rsidRPr="009A0A6F" w:rsidRDefault="0050466E" w:rsidP="0050466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0A6F">
        <w:rPr>
          <w:rFonts w:ascii="Times New Roman" w:hAnsi="Times New Roman"/>
          <w:sz w:val="26"/>
          <w:szCs w:val="26"/>
        </w:rPr>
        <w:t>Одним із таких організаційно</w:t>
      </w:r>
      <w:r>
        <w:rPr>
          <w:rFonts w:ascii="Times New Roman" w:hAnsi="Times New Roman"/>
          <w:sz w:val="26"/>
          <w:szCs w:val="26"/>
        </w:rPr>
        <w:t>-</w:t>
      </w:r>
      <w:r w:rsidRPr="009A0A6F">
        <w:rPr>
          <w:rFonts w:ascii="Times New Roman" w:hAnsi="Times New Roman"/>
          <w:sz w:val="26"/>
          <w:szCs w:val="26"/>
        </w:rPr>
        <w:t xml:space="preserve">правових </w:t>
      </w:r>
      <w:r>
        <w:rPr>
          <w:rFonts w:ascii="Times New Roman" w:hAnsi="Times New Roman"/>
          <w:sz w:val="26"/>
          <w:szCs w:val="26"/>
        </w:rPr>
        <w:t>механізмів</w:t>
      </w:r>
      <w:r w:rsidRPr="009A0A6F">
        <w:rPr>
          <w:rFonts w:ascii="Times New Roman" w:hAnsi="Times New Roman"/>
          <w:sz w:val="26"/>
          <w:szCs w:val="26"/>
        </w:rPr>
        <w:t xml:space="preserve"> є Проект Закону України «Про технополіс П’ятихатки» предметом регулювання якого є правові, економічні, організаційні відносини, пов’язані зі створенням технополісу П’ятихатки і запровадженням та застосуванням у межах його території спеціального режиму інноваційно-інвестиційної діяльності з метою активізації наукової, науково-технічної та інноваційної діяльності, інтенсифікації процесів передачі їх результатів у реальний сектор економіки і виробництва на їх основі високотехнологічної продукції, підвищення рівня конкурентоспроможності вітчизняних товарів (робіт, послуг) на внутрішньому та зовнішньому ринках для виконання обраної за стратегічну інноваційно-інвестиційної моделі розвитку економіки України, розбудови наукової, інноваційної та соціальної інфраструктури, а також стимулювання соціально-економічного розвитку регіону завдяки реалізації його наукового і промислового потенціалу.</w:t>
      </w:r>
    </w:p>
    <w:p w:rsidR="0050466E" w:rsidRPr="009A0A6F" w:rsidRDefault="0050466E" w:rsidP="0050466E">
      <w:pPr>
        <w:tabs>
          <w:tab w:val="num" w:pos="993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0A6F">
        <w:rPr>
          <w:rFonts w:ascii="Times New Roman" w:hAnsi="Times New Roman"/>
          <w:sz w:val="26"/>
          <w:szCs w:val="26"/>
        </w:rPr>
        <w:t>Прийняття даного закону суттєво зменшить вплив негативних факторів та можливих перешкод реалізації проекту Технополіс П’ятихатки, оскільки ним визначено що «Технополіс П’ятихатки є спеціальною економічною зоною науково-технічного та інноваційно-впроваджувального типу, яка встановлюється у межах кордонів території Харківської області, та на якій запроваджується і діє спеціальний режим для реалізації національними та іноземними юридичними і фізичними особами інноваційних та інвестиційних проектів, зареєстрованих в установленому цим Законом порядку.»</w:t>
      </w:r>
    </w:p>
    <w:p w:rsidR="0050466E" w:rsidRPr="009A0A6F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0A6F">
        <w:rPr>
          <w:rFonts w:ascii="Times New Roman" w:hAnsi="Times New Roman"/>
          <w:sz w:val="26"/>
          <w:szCs w:val="26"/>
        </w:rPr>
        <w:t>Отже, загальні правові і економічні основи статусу технополісу як спеціальної економічної зони, допоможуть нівелювати вплив перешкод політичного та економічного характеру.</w:t>
      </w:r>
    </w:p>
    <w:p w:rsidR="0050466E" w:rsidRPr="009A0A6F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0A6F">
        <w:rPr>
          <w:rFonts w:ascii="Times New Roman" w:hAnsi="Times New Roman"/>
          <w:sz w:val="26"/>
          <w:szCs w:val="26"/>
        </w:rPr>
        <w:t xml:space="preserve">Для запобіганню впливу відсутності досвіду реалізації проектів інноваційної інфраструктури </w:t>
      </w:r>
      <w:r>
        <w:rPr>
          <w:rFonts w:ascii="Times New Roman" w:hAnsi="Times New Roman"/>
          <w:sz w:val="26"/>
          <w:szCs w:val="26"/>
        </w:rPr>
        <w:t xml:space="preserve">в Україні </w:t>
      </w:r>
      <w:r w:rsidRPr="009A0A6F">
        <w:rPr>
          <w:rFonts w:ascii="Times New Roman" w:hAnsi="Times New Roman"/>
          <w:sz w:val="26"/>
          <w:szCs w:val="26"/>
        </w:rPr>
        <w:t>до команди проекту необхідно буде залучити закордонного експерта, який має досвід реалізації подібних проектів.</w:t>
      </w:r>
    </w:p>
    <w:p w:rsidR="0050466E" w:rsidRPr="00074C2C" w:rsidRDefault="0050466E" w:rsidP="005046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74C2C">
        <w:rPr>
          <w:rFonts w:ascii="Times New Roman" w:hAnsi="Times New Roman"/>
          <w:sz w:val="26"/>
          <w:szCs w:val="26"/>
        </w:rPr>
        <w:lastRenderedPageBreak/>
        <w:t>Отже, успішністю реалізації проекту Технополіс П’ятихатки та запорукою його ефективного функціонування є прийняття Закону України «Про Технополіс П’ятихатки», що забезпечить привабливість визначеної території для інвестора та попередить відтік науково-потенціалу за кордон, оскільки територія (Харківський регіон) наукового потенціалу буде мати перспективи інноваційно-інвестиційного розвитку.</w:t>
      </w:r>
    </w:p>
    <w:p w:rsidR="006D6982" w:rsidRDefault="006D6982"/>
    <w:sectPr w:rsidR="006D6982" w:rsidSect="00C3314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6A96"/>
    <w:multiLevelType w:val="hybridMultilevel"/>
    <w:tmpl w:val="718A1564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1789"/>
        </w:tabs>
        <w:ind w:left="178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37980DE7"/>
    <w:multiLevelType w:val="hybridMultilevel"/>
    <w:tmpl w:val="225A1B88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1789"/>
        </w:tabs>
        <w:ind w:left="1789" w:hanging="360"/>
      </w:pPr>
      <w:rPr>
        <w:rFonts w:ascii="SimHei" w:eastAsia="SimHei" w:hAnsi="SimHei" w:hint="eastAsia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427962CD"/>
    <w:multiLevelType w:val="hybridMultilevel"/>
    <w:tmpl w:val="90D4C058"/>
    <w:lvl w:ilvl="0" w:tplc="8730E0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6A269464">
      <w:start w:val="1"/>
      <w:numFmt w:val="bullet"/>
      <w:lvlText w:val="‐"/>
      <w:lvlJc w:val="left"/>
      <w:pPr>
        <w:tabs>
          <w:tab w:val="num" w:pos="1789"/>
        </w:tabs>
        <w:ind w:left="1789" w:hanging="360"/>
      </w:pPr>
      <w:rPr>
        <w:rFonts w:ascii="SimHei" w:eastAsia="SimHei" w:hAnsi="SimHei" w:hint="eastAsia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6F9"/>
    <w:rsid w:val="002676F9"/>
    <w:rsid w:val="0050466E"/>
    <w:rsid w:val="006D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66E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rsid w:val="0050466E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0466E"/>
    <w:rPr>
      <w:rFonts w:ascii="Times New Roman" w:eastAsia="Times New Roman" w:hAnsi="Times New Roman" w:cs="Times New Roman"/>
      <w:sz w:val="24"/>
      <w:szCs w:val="28"/>
      <w:lang w:val="uk-UA" w:eastAsia="ru-RU"/>
    </w:rPr>
  </w:style>
  <w:style w:type="paragraph" w:styleId="a3">
    <w:name w:val="List Paragraph"/>
    <w:basedOn w:val="a"/>
    <w:uiPriority w:val="99"/>
    <w:qFormat/>
    <w:rsid w:val="005046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66E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rsid w:val="0050466E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0466E"/>
    <w:rPr>
      <w:rFonts w:ascii="Times New Roman" w:eastAsia="Times New Roman" w:hAnsi="Times New Roman" w:cs="Times New Roman"/>
      <w:sz w:val="24"/>
      <w:szCs w:val="28"/>
      <w:lang w:val="uk-UA" w:eastAsia="ru-RU"/>
    </w:rPr>
  </w:style>
  <w:style w:type="paragraph" w:styleId="a3">
    <w:name w:val="List Paragraph"/>
    <w:basedOn w:val="a"/>
    <w:uiPriority w:val="99"/>
    <w:qFormat/>
    <w:rsid w:val="00504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877</Words>
  <Characters>5004</Characters>
  <Application>Microsoft Office Word</Application>
  <DocSecurity>0</DocSecurity>
  <Lines>41</Lines>
  <Paragraphs>11</Paragraphs>
  <ScaleCrop>false</ScaleCrop>
  <Company/>
  <LinksUpToDate>false</LinksUpToDate>
  <CharactersWithSpaces>5870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2013-07-18T11:07:00Z</dcterms:created>
  <dcterms:modified xsi:type="dcterms:W3CDTF">2013-07-18T11:08:00Z</dcterms:modified>
</cp:coreProperties>
</file>