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902" w:rsidRDefault="00A62902" w:rsidP="00A62902">
      <w:pPr>
        <w:spacing w:line="360" w:lineRule="auto"/>
        <w:ind w:firstLine="709"/>
        <w:jc w:val="both"/>
        <w:rPr>
          <w:b/>
          <w:color w:val="auto"/>
          <w:sz w:val="26"/>
          <w:szCs w:val="26"/>
          <w:lang w:val="uk-UA"/>
        </w:rPr>
      </w:pPr>
      <w:bookmarkStart w:id="0" w:name="_GoBack"/>
      <w:r>
        <w:rPr>
          <w:b/>
          <w:color w:val="auto"/>
          <w:sz w:val="26"/>
          <w:szCs w:val="26"/>
          <w:lang w:val="uk-UA"/>
        </w:rPr>
        <w:t>2.1.2. Узагальнення міжнародного досвіду реалізації аналогічних проектів</w:t>
      </w:r>
    </w:p>
    <w:bookmarkEnd w:id="0"/>
    <w:p w:rsidR="00A62902" w:rsidRDefault="00A62902" w:rsidP="00A62902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Аналіз міжнародного досвіду функціонування міст-курортів Чорноморського узбережжя та курортів Середземноморського узбережжя свідчать про наявність певних факторів, які ставали основними передумовами створення міст-курортів.</w:t>
      </w:r>
    </w:p>
    <w:p w:rsidR="00A62902" w:rsidRDefault="00A62902" w:rsidP="00A62902">
      <w:pPr>
        <w:spacing w:line="360" w:lineRule="auto"/>
        <w:ind w:firstLine="709"/>
        <w:jc w:val="center"/>
        <w:rPr>
          <w:color w:val="auto"/>
          <w:sz w:val="26"/>
          <w:szCs w:val="26"/>
          <w:lang w:val="uk-UA"/>
        </w:rPr>
      </w:pPr>
    </w:p>
    <w:p w:rsidR="00A62902" w:rsidRDefault="00A62902" w:rsidP="00A62902">
      <w:pPr>
        <w:spacing w:line="360" w:lineRule="auto"/>
        <w:jc w:val="center"/>
        <w:rPr>
          <w:i/>
          <w:color w:val="auto"/>
          <w:sz w:val="26"/>
          <w:szCs w:val="26"/>
          <w:lang w:val="uk-UA"/>
        </w:rPr>
      </w:pPr>
      <w:r>
        <w:rPr>
          <w:i/>
          <w:color w:val="auto"/>
          <w:sz w:val="26"/>
          <w:szCs w:val="26"/>
          <w:lang w:val="uk-UA"/>
        </w:rPr>
        <w:t>Передумови створення курортних міст</w:t>
      </w:r>
    </w:p>
    <w:p w:rsidR="00A62902" w:rsidRDefault="00A62902" w:rsidP="00A62902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Наявність курортно-рекреаційного потенціалу на території реалізації проекту – ця передумова також має відображення в Законі України «Про курорти» (від 05.10.2000 № 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2026-III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), де зазначається, що </w:t>
      </w:r>
      <w:bookmarkStart w:id="1" w:name="o39"/>
      <w:bookmarkEnd w:id="1"/>
      <w:r>
        <w:rPr>
          <w:rFonts w:ascii="Times New Roman" w:hAnsi="Times New Roman" w:cs="Times New Roman"/>
          <w:sz w:val="26"/>
          <w:szCs w:val="26"/>
          <w:lang w:val="uk-UA"/>
        </w:rPr>
        <w:t>підставою для прийняття рішення про оголошення природної території курортною є наявність на ній природних лікувальних ресурсів, необхідної інфраструктури для їх експлуатації та організації лікування людей (с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т. 7);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bCs/>
          <w:color w:val="auto"/>
          <w:sz w:val="26"/>
          <w:szCs w:val="26"/>
          <w:lang w:val="uk-UA"/>
        </w:rPr>
        <w:t>2. Екологічний стан території, н</w:t>
      </w:r>
      <w:r>
        <w:rPr>
          <w:color w:val="auto"/>
          <w:sz w:val="26"/>
          <w:szCs w:val="26"/>
          <w:lang w:val="uk-UA"/>
        </w:rPr>
        <w:t>едопущення викидання підприємствами та населенням хімічних і побутових відходів, що забруднюють довкілля;</w:t>
      </w:r>
    </w:p>
    <w:p w:rsidR="00A62902" w:rsidRDefault="00A62902" w:rsidP="00A62902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3. </w:t>
      </w:r>
      <w:r>
        <w:rPr>
          <w:rFonts w:ascii="Times New Roman" w:hAnsi="Times New Roman" w:cs="Times New Roman"/>
          <w:sz w:val="26"/>
          <w:szCs w:val="26"/>
          <w:lang w:val="uk-UA"/>
        </w:rPr>
        <w:t>Заборона будівництва екологічно небезпечних підприємств на території міста-курорту – ця передумова теж перекликається із Законом України «Про курорти» с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таття 12.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Забудова курортів - </w:t>
      </w:r>
      <w:bookmarkStart w:id="2" w:name="o58"/>
      <w:bookmarkStart w:id="3" w:name="o59"/>
      <w:bookmarkEnd w:id="2"/>
      <w:bookmarkEnd w:id="3"/>
      <w:r>
        <w:rPr>
          <w:rFonts w:ascii="Times New Roman" w:hAnsi="Times New Roman" w:cs="Times New Roman"/>
          <w:sz w:val="26"/>
          <w:szCs w:val="26"/>
          <w:lang w:val="uk-UA"/>
        </w:rPr>
        <w:t>вказує, що «будівництво на курортах нових і розширення діючих промислових підприємств та інших об'єктів, не пов'язаних безпосередньо із задоволенням потреб відпочиваючих і місцевого населення, потреб курортного та житлового будівництва, або таких, що можуть негативно впливати на природні лікувальні фактори, забороняється»;</w:t>
      </w:r>
    </w:p>
    <w:p w:rsidR="00A62902" w:rsidRDefault="00A62902" w:rsidP="00A62902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4. </w:t>
      </w:r>
      <w:r>
        <w:rPr>
          <w:rFonts w:ascii="Times New Roman" w:hAnsi="Times New Roman" w:cs="Times New Roman"/>
          <w:sz w:val="26"/>
          <w:szCs w:val="26"/>
          <w:lang w:val="uk-UA"/>
        </w:rPr>
        <w:t>Чітке визначення меж природо-заповідних зон, жорсткий контроль їх забудови – ця передумова має своє відображення в Законі України «Про курорти» с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таття 12.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Забудова курортів - де сказано, що «забудова курортів здійснюється відповідно до затверджених у встановленому законодавством порядку генеральних планів курортів, іншої містобудівної документації»;</w:t>
      </w:r>
    </w:p>
    <w:p w:rsidR="00A62902" w:rsidRDefault="00A62902" w:rsidP="00A62902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5. Збереження природного лікувально-оздоровчого потенціалу території – законодавством України також передбачено державний нагляд і контроль за додержанням правил і норм використання природно-лікувальних ресурсів.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lastRenderedPageBreak/>
        <w:t>Аналіз досвіду створення та функціонування міст-курортів на Чорноморському узбережжі в країнах-сусідах: Болгарія, Грузія, Росія, Румунія, Турція, свідчить про певну етапність у створенні та розвитку курортних міст.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</w:p>
    <w:p w:rsidR="00A62902" w:rsidRDefault="00A62902" w:rsidP="00A62902">
      <w:pPr>
        <w:tabs>
          <w:tab w:val="left" w:pos="708"/>
        </w:tabs>
        <w:spacing w:line="360" w:lineRule="auto"/>
        <w:jc w:val="center"/>
        <w:rPr>
          <w:i/>
          <w:color w:val="auto"/>
          <w:sz w:val="26"/>
          <w:szCs w:val="26"/>
          <w:lang w:val="uk-UA"/>
        </w:rPr>
      </w:pPr>
      <w:r>
        <w:rPr>
          <w:i/>
          <w:color w:val="auto"/>
          <w:sz w:val="26"/>
          <w:szCs w:val="26"/>
          <w:lang w:val="uk-UA"/>
        </w:rPr>
        <w:t>Етапи розвитку курортних міст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rStyle w:val="hps"/>
        </w:rPr>
      </w:pPr>
      <w:r>
        <w:rPr>
          <w:i/>
          <w:color w:val="auto"/>
          <w:sz w:val="26"/>
          <w:szCs w:val="26"/>
          <w:lang w:val="uk-UA"/>
        </w:rPr>
        <w:t>1 етап:</w:t>
      </w:r>
      <w:r>
        <w:rPr>
          <w:color w:val="auto"/>
          <w:sz w:val="26"/>
          <w:szCs w:val="26"/>
          <w:lang w:val="uk-UA"/>
        </w:rPr>
        <w:t xml:space="preserve"> виявлення туристично-рекреаційного потенціалу території для формування на ній курортно-рекреаційного ресурсу (</w:t>
      </w:r>
      <w:r>
        <w:rPr>
          <w:rStyle w:val="hps"/>
          <w:color w:val="auto"/>
          <w:sz w:val="26"/>
          <w:szCs w:val="26"/>
          <w:lang w:val="uk-UA"/>
        </w:rPr>
        <w:t>це сукупність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atn"/>
          <w:color w:val="auto"/>
          <w:sz w:val="26"/>
          <w:szCs w:val="26"/>
          <w:lang w:val="uk-UA"/>
        </w:rPr>
        <w:t>природно-</w:t>
      </w:r>
      <w:r>
        <w:rPr>
          <w:color w:val="auto"/>
          <w:sz w:val="26"/>
          <w:szCs w:val="26"/>
          <w:lang w:val="uk-UA"/>
        </w:rPr>
        <w:t xml:space="preserve">кліматичних </w:t>
      </w:r>
      <w:r>
        <w:rPr>
          <w:rStyle w:val="hps"/>
          <w:color w:val="auto"/>
          <w:sz w:val="26"/>
          <w:szCs w:val="26"/>
          <w:lang w:val="uk-UA"/>
        </w:rPr>
        <w:t>факторів і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штучно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створеної інфраструктури</w:t>
      </w:r>
      <w:r>
        <w:rPr>
          <w:color w:val="auto"/>
          <w:sz w:val="26"/>
          <w:szCs w:val="26"/>
          <w:lang w:val="uk-UA"/>
        </w:rPr>
        <w:t xml:space="preserve">, </w:t>
      </w:r>
      <w:r>
        <w:rPr>
          <w:rStyle w:val="hps"/>
          <w:color w:val="auto"/>
          <w:sz w:val="26"/>
          <w:szCs w:val="26"/>
          <w:lang w:val="uk-UA"/>
        </w:rPr>
        <w:t>призначеної для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лікувально</w:t>
      </w:r>
      <w:r>
        <w:rPr>
          <w:rStyle w:val="atn"/>
          <w:color w:val="auto"/>
          <w:sz w:val="26"/>
          <w:szCs w:val="26"/>
          <w:lang w:val="uk-UA"/>
        </w:rPr>
        <w:t>-</w:t>
      </w:r>
      <w:r>
        <w:rPr>
          <w:color w:val="auto"/>
          <w:sz w:val="26"/>
          <w:szCs w:val="26"/>
          <w:lang w:val="uk-UA"/>
        </w:rPr>
        <w:t xml:space="preserve">оздоровчих та </w:t>
      </w:r>
      <w:r>
        <w:rPr>
          <w:rStyle w:val="hps"/>
          <w:color w:val="auto"/>
          <w:sz w:val="26"/>
          <w:szCs w:val="26"/>
          <w:lang w:val="uk-UA"/>
        </w:rPr>
        <w:t>рекреаційних заходів</w:t>
      </w:r>
      <w:r>
        <w:rPr>
          <w:color w:val="auto"/>
          <w:sz w:val="26"/>
          <w:szCs w:val="26"/>
          <w:lang w:val="uk-UA"/>
        </w:rPr>
        <w:t xml:space="preserve">, </w:t>
      </w:r>
      <w:r>
        <w:rPr>
          <w:rStyle w:val="hps"/>
          <w:color w:val="auto"/>
          <w:sz w:val="26"/>
          <w:szCs w:val="26"/>
          <w:lang w:val="uk-UA"/>
        </w:rPr>
        <w:t>які визначають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можливість і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перспективи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розвитку в різних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регіонах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курортних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комплексів</w:t>
      </w:r>
      <w:r>
        <w:rPr>
          <w:color w:val="auto"/>
          <w:sz w:val="26"/>
          <w:szCs w:val="26"/>
          <w:lang w:val="uk-UA"/>
        </w:rPr>
        <w:t xml:space="preserve">, </w:t>
      </w:r>
      <w:r>
        <w:rPr>
          <w:rStyle w:val="hps"/>
          <w:color w:val="auto"/>
          <w:sz w:val="26"/>
          <w:szCs w:val="26"/>
          <w:lang w:val="uk-UA"/>
        </w:rPr>
        <w:t>необхідних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для рекреації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та зміцнення здоров'я населення);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i/>
          <w:color w:val="auto"/>
          <w:sz w:val="26"/>
          <w:szCs w:val="26"/>
          <w:lang w:val="uk-UA"/>
        </w:rPr>
        <w:t>2 етап:</w:t>
      </w:r>
      <w:r>
        <w:rPr>
          <w:rStyle w:val="hps"/>
          <w:color w:val="auto"/>
          <w:sz w:val="26"/>
          <w:szCs w:val="26"/>
          <w:lang w:val="uk-UA"/>
        </w:rPr>
        <w:t xml:space="preserve"> створення механізмів залучення приватних інвестицій для розвитку інфраструктури міста-курорту: нормативне-правове та інституційне забезпечення сприятливого інвестиційного клімату в регіоні;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i/>
          <w:color w:val="auto"/>
          <w:sz w:val="26"/>
          <w:szCs w:val="26"/>
          <w:lang w:val="uk-UA"/>
        </w:rPr>
        <w:t>3 етап:</w:t>
      </w:r>
      <w:r>
        <w:rPr>
          <w:rStyle w:val="hps"/>
          <w:color w:val="auto"/>
          <w:sz w:val="26"/>
          <w:szCs w:val="26"/>
          <w:lang w:val="uk-UA"/>
        </w:rPr>
        <w:t xml:space="preserve"> планування розвитку території з урахування особливостей місцевого територіального планування, містобудівних та інших обмежень або пріоритетів;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i/>
          <w:color w:val="auto"/>
          <w:sz w:val="26"/>
          <w:szCs w:val="26"/>
          <w:lang w:val="uk-UA"/>
        </w:rPr>
        <w:t>4 етап:</w:t>
      </w:r>
      <w:r>
        <w:rPr>
          <w:rStyle w:val="hps"/>
          <w:color w:val="auto"/>
          <w:sz w:val="26"/>
          <w:szCs w:val="26"/>
          <w:lang w:val="uk-UA"/>
        </w:rPr>
        <w:t xml:space="preserve"> створення та розвиток базової інфраструктури державою: розвиток комунікацій, мереж та базових об’єктів туристично-рекреаційної інфраструктури;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i/>
          <w:color w:val="auto"/>
          <w:sz w:val="26"/>
          <w:szCs w:val="26"/>
          <w:lang w:val="uk-UA"/>
        </w:rPr>
        <w:t>5 етап:</w:t>
      </w:r>
      <w:r>
        <w:rPr>
          <w:rStyle w:val="hps"/>
          <w:color w:val="auto"/>
          <w:sz w:val="26"/>
          <w:szCs w:val="26"/>
          <w:lang w:val="uk-UA"/>
        </w:rPr>
        <w:t xml:space="preserve"> розвиток туристичної інфраструктури за рахунок приватних інвестицій;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i/>
          <w:color w:val="auto"/>
          <w:sz w:val="26"/>
          <w:szCs w:val="26"/>
          <w:lang w:val="uk-UA"/>
        </w:rPr>
        <w:t>6 етап:</w:t>
      </w:r>
      <w:r>
        <w:rPr>
          <w:rStyle w:val="hps"/>
          <w:color w:val="auto"/>
          <w:sz w:val="26"/>
          <w:szCs w:val="26"/>
          <w:lang w:val="uk-UA"/>
        </w:rPr>
        <w:t xml:space="preserve"> створення державної політики просування туристично-рекреаційного продукту потенційним споживачам на ринку.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В результаті аналізу досвіду реалізації міжнародних курортів було виявлено умови успішності курорту та сталості його розвитку.</w:t>
      </w:r>
    </w:p>
    <w:p w:rsidR="00A62902" w:rsidRDefault="00A62902" w:rsidP="00A62902">
      <w:pPr>
        <w:tabs>
          <w:tab w:val="left" w:pos="708"/>
        </w:tabs>
        <w:spacing w:line="360" w:lineRule="auto"/>
        <w:ind w:firstLine="709"/>
        <w:jc w:val="both"/>
        <w:rPr>
          <w:rStyle w:val="hps"/>
          <w:color w:val="auto"/>
          <w:sz w:val="26"/>
          <w:szCs w:val="26"/>
          <w:lang w:val="uk-UA"/>
        </w:rPr>
      </w:pPr>
    </w:p>
    <w:p w:rsidR="00A62902" w:rsidRDefault="00A62902" w:rsidP="00A62902">
      <w:pPr>
        <w:tabs>
          <w:tab w:val="left" w:pos="708"/>
        </w:tabs>
        <w:spacing w:line="360" w:lineRule="auto"/>
        <w:jc w:val="center"/>
        <w:rPr>
          <w:rStyle w:val="hps"/>
          <w:i/>
          <w:color w:val="auto"/>
          <w:sz w:val="26"/>
          <w:szCs w:val="26"/>
          <w:lang w:val="uk-UA"/>
        </w:rPr>
      </w:pPr>
      <w:r>
        <w:rPr>
          <w:rStyle w:val="hps"/>
          <w:i/>
          <w:color w:val="auto"/>
          <w:sz w:val="26"/>
          <w:szCs w:val="26"/>
          <w:lang w:val="uk-UA"/>
        </w:rPr>
        <w:t>Умови успішності курортних міст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Чітке позиціонування курорту, створення його стійкого позитивного іміджу;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Чітке зонування території міста-курорту;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Диференційована та розвинена система закладів розміщення туристів;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Забезпечення комплексної системи управління курортом;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lastRenderedPageBreak/>
        <w:t>Забезпечення безпечного середовища перебування рекреантів, низький рівень злочинності та захворюваності;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Суворе дотримання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інтересів місцевого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населення та створення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можливостей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для участі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жителів регіону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у проекті;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Адаптація інфраструктури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для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відпочинку осіб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з обмеженими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можливостями</w:t>
      </w:r>
      <w:r>
        <w:rPr>
          <w:color w:val="auto"/>
          <w:sz w:val="26"/>
          <w:szCs w:val="26"/>
          <w:lang w:val="uk-UA"/>
        </w:rPr>
        <w:t xml:space="preserve">, </w:t>
      </w:r>
      <w:r>
        <w:rPr>
          <w:rStyle w:val="hps"/>
          <w:color w:val="auto"/>
          <w:sz w:val="26"/>
          <w:szCs w:val="26"/>
          <w:lang w:val="uk-UA"/>
        </w:rPr>
        <w:t>яким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створюються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необхідні умови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для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комфортного проживання та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заняття різними</w:t>
      </w:r>
      <w:r>
        <w:rPr>
          <w:color w:val="auto"/>
          <w:sz w:val="26"/>
          <w:szCs w:val="26"/>
          <w:lang w:val="uk-UA"/>
        </w:rPr>
        <w:t xml:space="preserve"> </w:t>
      </w:r>
      <w:r>
        <w:rPr>
          <w:rStyle w:val="hps"/>
          <w:color w:val="auto"/>
          <w:sz w:val="26"/>
          <w:szCs w:val="26"/>
          <w:lang w:val="uk-UA"/>
        </w:rPr>
        <w:t>видами спорту;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Досвід успішного лікування різних захворювань та оздоровлення відпочиваючих;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Досить диференційована та розвинена інфраструктура розваг;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Розвинений подієвий туризм;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Наявність системи обслуговування туристів – туристичних центрів, туристичних агентств тощо;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Наявність туристичних та екскурсійних маршрутів для задоволення якомога широкого кола споживачів туристичних послуг;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Наявність умов, що дозволять продовжити туристичний сезон – або за рахунок проведення знакових культурно-розважальних заходів, або за рахунок розвитку бізнес-структур міста;</w:t>
      </w:r>
    </w:p>
    <w:p w:rsidR="00A62902" w:rsidRDefault="00A62902" w:rsidP="00A62902">
      <w:pPr>
        <w:numPr>
          <w:ilvl w:val="0"/>
          <w:numId w:val="1"/>
        </w:numPr>
        <w:spacing w:line="360" w:lineRule="auto"/>
        <w:ind w:left="0" w:firstLine="709"/>
        <w:jc w:val="both"/>
        <w:rPr>
          <w:rStyle w:val="hps"/>
          <w:color w:val="auto"/>
          <w:sz w:val="26"/>
          <w:szCs w:val="26"/>
          <w:lang w:val="uk-UA"/>
        </w:rPr>
      </w:pPr>
      <w:r>
        <w:rPr>
          <w:rStyle w:val="hps"/>
          <w:color w:val="auto"/>
          <w:sz w:val="26"/>
          <w:szCs w:val="26"/>
          <w:lang w:val="uk-UA"/>
        </w:rPr>
        <w:t>Загальна спрямованість діяльності курорту не на отримання прибутку від капіталовкладень, а на максимально повне задоволення потенційних споживачів.</w:t>
      </w:r>
    </w:p>
    <w:p w:rsidR="00A62902" w:rsidRDefault="00A62902" w:rsidP="00A62902">
      <w:pPr>
        <w:tabs>
          <w:tab w:val="left" w:pos="708"/>
        </w:tabs>
      </w:pPr>
    </w:p>
    <w:p w:rsidR="00580395" w:rsidRDefault="00580395"/>
    <w:sectPr w:rsidR="00580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B1FB5"/>
    <w:multiLevelType w:val="hybridMultilevel"/>
    <w:tmpl w:val="1E2CE5A2"/>
    <w:lvl w:ilvl="0" w:tplc="125226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60F"/>
    <w:rsid w:val="00580395"/>
    <w:rsid w:val="00A62902"/>
    <w:rsid w:val="00BB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90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629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629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ps">
    <w:name w:val="hps"/>
    <w:basedOn w:val="a0"/>
    <w:rsid w:val="00A62902"/>
  </w:style>
  <w:style w:type="character" w:customStyle="1" w:styleId="atn">
    <w:name w:val="atn"/>
    <w:basedOn w:val="a0"/>
    <w:rsid w:val="00A62902"/>
  </w:style>
  <w:style w:type="character" w:customStyle="1" w:styleId="hpsatn">
    <w:name w:val="hps atn"/>
    <w:basedOn w:val="a0"/>
    <w:rsid w:val="00A629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90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629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629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ps">
    <w:name w:val="hps"/>
    <w:basedOn w:val="a0"/>
    <w:rsid w:val="00A62902"/>
  </w:style>
  <w:style w:type="character" w:customStyle="1" w:styleId="atn">
    <w:name w:val="atn"/>
    <w:basedOn w:val="a0"/>
    <w:rsid w:val="00A62902"/>
  </w:style>
  <w:style w:type="character" w:customStyle="1" w:styleId="hpsatn">
    <w:name w:val="hps atn"/>
    <w:basedOn w:val="a0"/>
    <w:rsid w:val="00A62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2013-07-18T09:18:00Z</dcterms:created>
  <dcterms:modified xsi:type="dcterms:W3CDTF">2013-07-18T09:18:00Z</dcterms:modified>
</cp:coreProperties>
</file>