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1323" w:rsidRPr="00C8397D" w:rsidRDefault="00AF1323" w:rsidP="00AF1323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  <w:lang w:val="uk-UA"/>
        </w:rPr>
      </w:pPr>
      <w:bookmarkStart w:id="0" w:name="_GoBack"/>
      <w:r w:rsidRPr="00C8397D">
        <w:rPr>
          <w:rFonts w:ascii="Times New Roman" w:hAnsi="Times New Roman"/>
          <w:b/>
          <w:sz w:val="28"/>
          <w:szCs w:val="28"/>
          <w:lang w:val="uk-UA"/>
        </w:rPr>
        <w:t>3.2.1.6. Ринок логістичної та складської нерухомості в Києві і регіоні</w:t>
      </w:r>
    </w:p>
    <w:bookmarkEnd w:id="0"/>
    <w:p w:rsidR="00AF1323" w:rsidRPr="00C8397D" w:rsidRDefault="00AF1323" w:rsidP="00AF132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C8397D">
        <w:rPr>
          <w:rFonts w:ascii="Times New Roman" w:hAnsi="Times New Roman"/>
          <w:sz w:val="28"/>
          <w:szCs w:val="28"/>
          <w:lang w:val="uk-UA"/>
        </w:rPr>
        <w:t>Нижче викладені ключові фактори, тенденції та прогнози щодо попиту і пропозиції на логістичну та складську нерухомість в Київському регіоні, а також показники ефективності розвитку даного сегменту ринку.</w:t>
      </w:r>
    </w:p>
    <w:p w:rsidR="00AF1323" w:rsidRPr="00C8397D" w:rsidRDefault="00AF1323" w:rsidP="00AF1323">
      <w:pPr>
        <w:tabs>
          <w:tab w:val="left" w:pos="1080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C8397D">
        <w:rPr>
          <w:rFonts w:ascii="Times New Roman" w:hAnsi="Times New Roman"/>
          <w:sz w:val="28"/>
          <w:szCs w:val="28"/>
          <w:lang w:val="uk-UA"/>
        </w:rPr>
        <w:t>•</w:t>
      </w:r>
      <w:r w:rsidRPr="00C8397D">
        <w:rPr>
          <w:rFonts w:ascii="Times New Roman" w:hAnsi="Times New Roman"/>
          <w:sz w:val="28"/>
          <w:szCs w:val="28"/>
          <w:lang w:val="uk-UA"/>
        </w:rPr>
        <w:tab/>
        <w:t xml:space="preserve">Станом на кінець першого кварталу 2012 року загальний обсяг сучасних логістичних та складських приміщень в Київському регіоні склав близько </w:t>
      </w:r>
      <w:smartTag w:uri="urn:schemas-microsoft-com:office:smarttags" w:element="metricconverter">
        <w:smartTagPr>
          <w:attr w:name="ProductID" w:val="1 332 230 кв. м"/>
        </w:smartTagPr>
        <w:r w:rsidRPr="00C8397D">
          <w:rPr>
            <w:rFonts w:ascii="Times New Roman" w:hAnsi="Times New Roman"/>
            <w:sz w:val="28"/>
            <w:szCs w:val="28"/>
            <w:lang w:val="uk-UA"/>
          </w:rPr>
          <w:t>1 332 230 кв. м</w:t>
        </w:r>
      </w:smartTag>
      <w:r w:rsidRPr="00C8397D">
        <w:rPr>
          <w:rFonts w:ascii="Times New Roman" w:hAnsi="Times New Roman"/>
          <w:sz w:val="28"/>
          <w:szCs w:val="28"/>
          <w:lang w:val="uk-UA"/>
        </w:rPr>
        <w:t xml:space="preserve"> із врахуванням більш ніж </w:t>
      </w:r>
      <w:smartTag w:uri="urn:schemas-microsoft-com:office:smarttags" w:element="metricconverter">
        <w:smartTagPr>
          <w:attr w:name="ProductID" w:val="119 000 кв. м"/>
        </w:smartTagPr>
        <w:r w:rsidRPr="00C8397D">
          <w:rPr>
            <w:rFonts w:ascii="Times New Roman" w:hAnsi="Times New Roman"/>
            <w:sz w:val="28"/>
            <w:szCs w:val="28"/>
            <w:lang w:val="uk-UA"/>
          </w:rPr>
          <w:t>119 000 кв. м</w:t>
        </w:r>
      </w:smartTag>
      <w:r w:rsidRPr="00C8397D">
        <w:rPr>
          <w:rFonts w:ascii="Times New Roman" w:hAnsi="Times New Roman"/>
          <w:sz w:val="28"/>
          <w:szCs w:val="28"/>
          <w:lang w:val="uk-UA"/>
        </w:rPr>
        <w:t xml:space="preserve"> сучасних спеціалізованих холодильних, морозильних та хімічних складських приміщень, та без врахування старих конструкцій радянського типу в межах Києва та поза його межами.</w:t>
      </w:r>
    </w:p>
    <w:p w:rsidR="00AF1323" w:rsidRPr="00C8397D" w:rsidRDefault="00AF1323" w:rsidP="00AF1323">
      <w:pPr>
        <w:tabs>
          <w:tab w:val="left" w:pos="1080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C8397D">
        <w:rPr>
          <w:rFonts w:ascii="Times New Roman" w:hAnsi="Times New Roman"/>
          <w:sz w:val="28"/>
          <w:szCs w:val="28"/>
          <w:lang w:val="uk-UA"/>
        </w:rPr>
        <w:t>•</w:t>
      </w:r>
      <w:r w:rsidRPr="00C8397D">
        <w:rPr>
          <w:rFonts w:ascii="Times New Roman" w:hAnsi="Times New Roman"/>
          <w:sz w:val="28"/>
          <w:szCs w:val="28"/>
          <w:lang w:val="uk-UA"/>
        </w:rPr>
        <w:tab/>
        <w:t>Переважна більшість сучасних логістичних та складських комплексів Київського регіону розташована вздовж траси Київ-Житомир (М-06) та в районі Кільцевої дороги «Бровари-Бориспіль» і траси Київ-Москва (М-01); що у відсотковому відношенні складає понад 29% і 25% від загального обсягу логістичних площ, відповідно.</w:t>
      </w:r>
    </w:p>
    <w:p w:rsidR="00AF1323" w:rsidRPr="00C8397D" w:rsidRDefault="00AF1323" w:rsidP="00AF1323">
      <w:pPr>
        <w:tabs>
          <w:tab w:val="left" w:pos="1080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C8397D">
        <w:rPr>
          <w:rFonts w:ascii="Times New Roman" w:hAnsi="Times New Roman"/>
          <w:sz w:val="28"/>
          <w:szCs w:val="28"/>
          <w:lang w:val="uk-UA"/>
        </w:rPr>
        <w:t>•</w:t>
      </w:r>
      <w:r w:rsidRPr="00C8397D">
        <w:rPr>
          <w:rFonts w:ascii="Times New Roman" w:hAnsi="Times New Roman"/>
          <w:sz w:val="28"/>
          <w:szCs w:val="28"/>
          <w:lang w:val="uk-UA"/>
        </w:rPr>
        <w:tab/>
        <w:t>Обсяг пропозиції сучасних складських приміщень в межах міста Києві є досить обмеженим через порівняно низький рівень інвестицій у реконструкцію існуючих старих комплексів. Об’єм пропозиції в місті переважно складають частково реконструйовані складські та промислові об'єкти. Крім того, беручи до уваги рівень очікуваної доходності і порівняно високу вартість земельної ділянки, складські об’єкти в межах міста Києва вигідніше використовувати за іншим цільовим призначенням, що призводить до того, що потенційні орендарі логістичної нерухомості розглядають об’єкти розташовані поза межами міста або на околицях української столиці, в межах промислових зон.</w:t>
      </w:r>
    </w:p>
    <w:p w:rsidR="00AF1323" w:rsidRPr="00C8397D" w:rsidRDefault="00AF1323" w:rsidP="00AF1323">
      <w:pPr>
        <w:tabs>
          <w:tab w:val="left" w:pos="1080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C8397D">
        <w:rPr>
          <w:rFonts w:ascii="Times New Roman" w:hAnsi="Times New Roman"/>
          <w:sz w:val="28"/>
          <w:szCs w:val="28"/>
          <w:lang w:val="uk-UA"/>
        </w:rPr>
        <w:t>•</w:t>
      </w:r>
      <w:r w:rsidRPr="00C8397D">
        <w:rPr>
          <w:rFonts w:ascii="Times New Roman" w:hAnsi="Times New Roman"/>
          <w:sz w:val="28"/>
          <w:szCs w:val="28"/>
          <w:lang w:val="uk-UA"/>
        </w:rPr>
        <w:tab/>
        <w:t xml:space="preserve">Станом на кінець березня 2012 року, рівень первинної </w:t>
      </w:r>
      <w:proofErr w:type="spellStart"/>
      <w:r w:rsidRPr="00C8397D">
        <w:rPr>
          <w:rFonts w:ascii="Times New Roman" w:hAnsi="Times New Roman"/>
          <w:sz w:val="28"/>
          <w:szCs w:val="28"/>
          <w:lang w:val="uk-UA"/>
        </w:rPr>
        <w:t>вакантності</w:t>
      </w:r>
      <w:proofErr w:type="spellEnd"/>
      <w:r w:rsidRPr="00C8397D">
        <w:rPr>
          <w:rFonts w:ascii="Times New Roman" w:hAnsi="Times New Roman"/>
          <w:sz w:val="28"/>
          <w:szCs w:val="28"/>
          <w:lang w:val="uk-UA"/>
        </w:rPr>
        <w:t xml:space="preserve"> в секторі логістичної нерухомості склав 13,8%, скоротившись на 1,9%, в порівнянні з четвертим кварталом 2011 року. Подібна динаміка пов’язана в першу чергу з відсутністю пропозиції нових об’єктів складської та </w:t>
      </w:r>
      <w:r w:rsidRPr="00C8397D">
        <w:rPr>
          <w:rFonts w:ascii="Times New Roman" w:hAnsi="Times New Roman"/>
          <w:sz w:val="28"/>
          <w:szCs w:val="28"/>
          <w:lang w:val="uk-UA"/>
        </w:rPr>
        <w:lastRenderedPageBreak/>
        <w:t>логістичної нерухомості в І кварталі 2012 року.</w:t>
      </w:r>
    </w:p>
    <w:p w:rsidR="00AF1323" w:rsidRPr="00C8397D" w:rsidRDefault="00AF1323" w:rsidP="00AF1323">
      <w:pPr>
        <w:tabs>
          <w:tab w:val="left" w:pos="1080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C8397D">
        <w:rPr>
          <w:rFonts w:ascii="Times New Roman" w:hAnsi="Times New Roman"/>
          <w:sz w:val="28"/>
          <w:szCs w:val="28"/>
          <w:lang w:val="uk-UA"/>
        </w:rPr>
        <w:t>•</w:t>
      </w:r>
      <w:r w:rsidRPr="00C8397D">
        <w:rPr>
          <w:rFonts w:ascii="Times New Roman" w:hAnsi="Times New Roman"/>
          <w:sz w:val="28"/>
          <w:szCs w:val="28"/>
          <w:lang w:val="uk-UA"/>
        </w:rPr>
        <w:tab/>
        <w:t xml:space="preserve">Як відомо, в 2011 році загальна кількість зданих в оренду площ склала понад </w:t>
      </w:r>
      <w:smartTag w:uri="urn:schemas-microsoft-com:office:smarttags" w:element="metricconverter">
        <w:smartTagPr>
          <w:attr w:name="ProductID" w:val="214 000 кв. м"/>
        </w:smartTagPr>
        <w:r w:rsidRPr="00C8397D">
          <w:rPr>
            <w:rFonts w:ascii="Times New Roman" w:hAnsi="Times New Roman"/>
            <w:sz w:val="28"/>
            <w:szCs w:val="28"/>
            <w:lang w:val="uk-UA"/>
          </w:rPr>
          <w:t>214 000 кв. м</w:t>
        </w:r>
      </w:smartTag>
      <w:r w:rsidRPr="00C8397D">
        <w:rPr>
          <w:rFonts w:ascii="Times New Roman" w:hAnsi="Times New Roman"/>
          <w:sz w:val="28"/>
          <w:szCs w:val="28"/>
          <w:lang w:val="uk-UA"/>
        </w:rPr>
        <w:t>, що є одним з найвищих показників, зареєстрованих протягом відносно короткого проміжку часу існування українського ринку логістичної та складської нерухомості. Подібний рекордний обсяг зданих в оренду площ в 2011 році, відображає наміри більшості потенційних орендарів поліпшити рівень якості орендованих приміщень та/або забезпечити подальшу можливість для їх розширення, але подібна динаміка, з нашої точки зору, поки що, ще не свідчить про відновлення ринку логістичної нерухомості в Київському регіоні.</w:t>
      </w:r>
    </w:p>
    <w:p w:rsidR="00AF1323" w:rsidRPr="00C8397D" w:rsidRDefault="00AF1323" w:rsidP="00AF1323">
      <w:pPr>
        <w:tabs>
          <w:tab w:val="left" w:pos="1080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C8397D">
        <w:rPr>
          <w:rFonts w:ascii="Times New Roman" w:hAnsi="Times New Roman"/>
          <w:sz w:val="28"/>
          <w:szCs w:val="28"/>
          <w:lang w:val="uk-UA"/>
        </w:rPr>
        <w:t>•</w:t>
      </w:r>
      <w:r w:rsidRPr="00C8397D">
        <w:rPr>
          <w:rFonts w:ascii="Times New Roman" w:hAnsi="Times New Roman"/>
          <w:sz w:val="28"/>
          <w:szCs w:val="28"/>
          <w:lang w:val="uk-UA"/>
        </w:rPr>
        <w:tab/>
        <w:t xml:space="preserve">В першому кварталі 2012 року, відзначається відносно високий рівень активності зі сторони потенційних орендарів складської та логістичної нерухомості в Київській області, що досліджували комерційні пропозиції від різних орендодавців, з ціллю оптимізації і, при можливості, мінімізації витрат, пов’язаних з орендою, шляхом проведення переговорів з існуючими орендодавцями або зміни місця локації на більш оптимальне з точки зору ціни. При цьому обсяг зданих в оренду площ в першому кварталі 2012 року склав лише </w:t>
      </w:r>
      <w:smartTag w:uri="urn:schemas-microsoft-com:office:smarttags" w:element="metricconverter">
        <w:smartTagPr>
          <w:attr w:name="ProductID" w:val="17 310 кв. м"/>
        </w:smartTagPr>
        <w:r w:rsidRPr="00C8397D">
          <w:rPr>
            <w:rFonts w:ascii="Times New Roman" w:hAnsi="Times New Roman"/>
            <w:sz w:val="28"/>
            <w:szCs w:val="28"/>
            <w:lang w:val="uk-UA"/>
          </w:rPr>
          <w:t>17 310 кв. м</w:t>
        </w:r>
      </w:smartTag>
      <w:r w:rsidRPr="00C8397D">
        <w:rPr>
          <w:rFonts w:ascii="Times New Roman" w:hAnsi="Times New Roman"/>
          <w:sz w:val="28"/>
          <w:szCs w:val="28"/>
          <w:lang w:val="uk-UA"/>
        </w:rPr>
        <w:t>, що на 83% і 45% нижче, в порівнянні з показниками 2011 та 2010 року відповідно, і приблизно на 7% нижче показника, зареєстрованого на вершині економічної кризи, в січні-березні 2009 року.</w:t>
      </w:r>
    </w:p>
    <w:p w:rsidR="00AF1323" w:rsidRPr="00C8397D" w:rsidRDefault="00AF1323" w:rsidP="00AF1323">
      <w:pPr>
        <w:tabs>
          <w:tab w:val="left" w:pos="1080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C8397D">
        <w:rPr>
          <w:rFonts w:ascii="Times New Roman" w:hAnsi="Times New Roman"/>
          <w:sz w:val="28"/>
          <w:szCs w:val="28"/>
          <w:lang w:val="uk-UA"/>
        </w:rPr>
        <w:t>•</w:t>
      </w:r>
      <w:r w:rsidRPr="00C8397D">
        <w:rPr>
          <w:rFonts w:ascii="Times New Roman" w:hAnsi="Times New Roman"/>
          <w:sz w:val="28"/>
          <w:szCs w:val="28"/>
          <w:lang w:val="uk-UA"/>
        </w:rPr>
        <w:tab/>
        <w:t>У першому кварталі 2012 року базова орендна ставка на сучасні складські приміщення, розташовані на західному березі річки Дніпро Київського регіону, коливалась в межах від 5,5 до 7 дол. США за кв. м на місяць, в той час, як орендна ставка на східному березі, варіювала від 4,5 до 6 дол. США за кв. м. При цьому логістичні і складські приміщення в межах міста Києва оцінювались в діапазоні від 4 до 8 дол. США за кв. м в місяць. Розмір орендної ставки в цілому залежав від рівня якості самого приміщення, місця його розташування, а також загальних умов оренди.</w:t>
      </w:r>
    </w:p>
    <w:p w:rsidR="00AF1323" w:rsidRPr="00C8397D" w:rsidRDefault="00AF1323" w:rsidP="00AF1323">
      <w:pPr>
        <w:tabs>
          <w:tab w:val="left" w:pos="1080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C8397D">
        <w:rPr>
          <w:rFonts w:ascii="Times New Roman" w:hAnsi="Times New Roman"/>
          <w:sz w:val="28"/>
          <w:szCs w:val="28"/>
          <w:lang w:val="uk-UA"/>
        </w:rPr>
        <w:t>•</w:t>
      </w:r>
      <w:r w:rsidRPr="00C8397D">
        <w:rPr>
          <w:rFonts w:ascii="Times New Roman" w:hAnsi="Times New Roman"/>
          <w:sz w:val="28"/>
          <w:szCs w:val="28"/>
          <w:lang w:val="uk-UA"/>
        </w:rPr>
        <w:tab/>
        <w:t xml:space="preserve">Зважаючи на існуючу економічну кон’юнктуру і на кількість запланованих до вводу в експлуатацію об’єктів складської нерухомості </w:t>
      </w:r>
      <w:r w:rsidRPr="00C8397D">
        <w:rPr>
          <w:rFonts w:ascii="Times New Roman" w:hAnsi="Times New Roman"/>
          <w:sz w:val="28"/>
          <w:szCs w:val="28"/>
          <w:lang w:val="uk-UA"/>
        </w:rPr>
        <w:lastRenderedPageBreak/>
        <w:t xml:space="preserve">Київського регіону, показник </w:t>
      </w:r>
      <w:proofErr w:type="spellStart"/>
      <w:r w:rsidRPr="00C8397D">
        <w:rPr>
          <w:rFonts w:ascii="Times New Roman" w:hAnsi="Times New Roman"/>
          <w:sz w:val="28"/>
          <w:szCs w:val="28"/>
          <w:lang w:val="uk-UA"/>
        </w:rPr>
        <w:t>вакантності</w:t>
      </w:r>
      <w:proofErr w:type="spellEnd"/>
      <w:r w:rsidRPr="00C8397D">
        <w:rPr>
          <w:rFonts w:ascii="Times New Roman" w:hAnsi="Times New Roman"/>
          <w:sz w:val="28"/>
          <w:szCs w:val="28"/>
          <w:lang w:val="uk-UA"/>
        </w:rPr>
        <w:t xml:space="preserve"> в сегменті буде поступово зменшуватися протягом 2012 року, але залишиться на рівні вище 10%. При цьому рівень орендних ставок суттєвої зміни не зазнає.</w:t>
      </w:r>
    </w:p>
    <w:p w:rsidR="00AF1323" w:rsidRPr="00C8397D" w:rsidRDefault="00AF1323" w:rsidP="00AF1323">
      <w:pPr>
        <w:tabs>
          <w:tab w:val="left" w:pos="1080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C8397D">
        <w:rPr>
          <w:rFonts w:ascii="Times New Roman" w:hAnsi="Times New Roman"/>
          <w:sz w:val="28"/>
          <w:szCs w:val="28"/>
          <w:lang w:val="uk-UA"/>
        </w:rPr>
        <w:t>•</w:t>
      </w:r>
      <w:r w:rsidRPr="00C8397D">
        <w:rPr>
          <w:rFonts w:ascii="Times New Roman" w:hAnsi="Times New Roman"/>
          <w:sz w:val="28"/>
          <w:szCs w:val="28"/>
          <w:lang w:val="uk-UA"/>
        </w:rPr>
        <w:tab/>
        <w:t xml:space="preserve">Очікуване в середньостроковій перспективі відновлення ділової активності та пожвавлення рівня попиту зі сторони компаній-орендарів можуть викликати зменшення рівня </w:t>
      </w:r>
      <w:proofErr w:type="spellStart"/>
      <w:r w:rsidRPr="00C8397D">
        <w:rPr>
          <w:rFonts w:ascii="Times New Roman" w:hAnsi="Times New Roman"/>
          <w:sz w:val="28"/>
          <w:szCs w:val="28"/>
          <w:lang w:val="uk-UA"/>
        </w:rPr>
        <w:t>вакантності</w:t>
      </w:r>
      <w:proofErr w:type="spellEnd"/>
      <w:r w:rsidRPr="00C8397D">
        <w:rPr>
          <w:rFonts w:ascii="Times New Roman" w:hAnsi="Times New Roman"/>
          <w:sz w:val="28"/>
          <w:szCs w:val="28"/>
          <w:lang w:val="uk-UA"/>
        </w:rPr>
        <w:t xml:space="preserve"> та тимчасове збільшення рівня орендних ставок на складські та логістичні площі в Київському регіоні. Але за оцінками експертів, еластичність пропозиції логістичної нерухомості до її вартості є вищою в порівнянні з іншими галузями комерційної нерухомості в Україні, тому динаміка виведення на ринок нових об’єктів в сегменті логістики може відновитися відносно швидко.</w:t>
      </w:r>
    </w:p>
    <w:p w:rsidR="00AF1323" w:rsidRPr="00C8397D" w:rsidRDefault="00AF1323" w:rsidP="00AF1323">
      <w:pPr>
        <w:tabs>
          <w:tab w:val="left" w:pos="1080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C8397D">
        <w:rPr>
          <w:rFonts w:ascii="Times New Roman" w:hAnsi="Times New Roman"/>
          <w:sz w:val="28"/>
          <w:szCs w:val="28"/>
          <w:lang w:val="uk-UA"/>
        </w:rPr>
        <w:t>•</w:t>
      </w:r>
      <w:r w:rsidRPr="00C8397D">
        <w:rPr>
          <w:rFonts w:ascii="Times New Roman" w:hAnsi="Times New Roman"/>
          <w:sz w:val="28"/>
          <w:szCs w:val="28"/>
          <w:lang w:val="uk-UA"/>
        </w:rPr>
        <w:tab/>
        <w:t>Компанія DTZ вважає, з високою вірогідністю в довгостроковій перспективі, рівень пропозиції нових сучасних приміщень логістичного сектору нерухомості в межах міста Києва залишиться обмеженим, при цьому в складі пропозиції будуть надалі переважати промислові та складські об’єкти старого будівництва радянського типу, розташовані в межах промислових зон міста, в кращому випадку дещо відремонтовані або з елементами реконструкції.</w:t>
      </w:r>
    </w:p>
    <w:p w:rsidR="00AF1323" w:rsidRPr="00C8397D" w:rsidRDefault="00AF1323" w:rsidP="00AF1323">
      <w:pPr>
        <w:spacing w:after="0" w:line="360" w:lineRule="auto"/>
        <w:ind w:firstLine="709"/>
        <w:jc w:val="both"/>
        <w:rPr>
          <w:rFonts w:ascii="Times New Roman" w:hAnsi="Times New Roman"/>
          <w:i/>
          <w:sz w:val="28"/>
          <w:szCs w:val="28"/>
          <w:lang w:val="uk-UA"/>
        </w:rPr>
      </w:pPr>
      <w:r w:rsidRPr="00C8397D">
        <w:rPr>
          <w:rFonts w:ascii="Times New Roman" w:hAnsi="Times New Roman"/>
          <w:i/>
          <w:sz w:val="28"/>
          <w:szCs w:val="28"/>
          <w:lang w:val="uk-UA"/>
        </w:rPr>
        <w:t xml:space="preserve">Обсяг пропозиції </w:t>
      </w:r>
      <w:proofErr w:type="spellStart"/>
      <w:r w:rsidRPr="00C8397D">
        <w:rPr>
          <w:rFonts w:ascii="Times New Roman" w:hAnsi="Times New Roman"/>
          <w:i/>
          <w:sz w:val="28"/>
          <w:szCs w:val="28"/>
          <w:lang w:val="uk-UA"/>
        </w:rPr>
        <w:t>обєктів</w:t>
      </w:r>
      <w:proofErr w:type="spellEnd"/>
      <w:r w:rsidRPr="00C8397D">
        <w:rPr>
          <w:rFonts w:ascii="Times New Roman" w:hAnsi="Times New Roman"/>
          <w:i/>
          <w:sz w:val="28"/>
          <w:szCs w:val="28"/>
          <w:lang w:val="uk-UA"/>
        </w:rPr>
        <w:t xml:space="preserve"> складської та промислової нерухомості в Київському регіоні</w:t>
      </w:r>
    </w:p>
    <w:p w:rsidR="00AF1323" w:rsidRPr="00C8397D" w:rsidRDefault="00AF1323" w:rsidP="00AF132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C8397D">
        <w:rPr>
          <w:rFonts w:ascii="Times New Roman" w:hAnsi="Times New Roman"/>
          <w:sz w:val="28"/>
          <w:szCs w:val="28"/>
          <w:lang w:val="uk-UA"/>
        </w:rPr>
        <w:t xml:space="preserve">Станом на кінець першого кварталу 2012 року загальний обсяг сучасних логістичних та складських приміщень в Київському регіоні склав близько </w:t>
      </w:r>
      <w:smartTag w:uri="urn:schemas-microsoft-com:office:smarttags" w:element="metricconverter">
        <w:smartTagPr>
          <w:attr w:name="ProductID" w:val="1 332 230 кв. м"/>
        </w:smartTagPr>
        <w:r w:rsidRPr="00C8397D">
          <w:rPr>
            <w:rFonts w:ascii="Times New Roman" w:hAnsi="Times New Roman"/>
            <w:sz w:val="28"/>
            <w:szCs w:val="28"/>
            <w:lang w:val="uk-UA"/>
          </w:rPr>
          <w:t>1 332 230 кв. м</w:t>
        </w:r>
      </w:smartTag>
      <w:r w:rsidRPr="00C8397D">
        <w:rPr>
          <w:rFonts w:ascii="Times New Roman" w:hAnsi="Times New Roman"/>
          <w:sz w:val="28"/>
          <w:szCs w:val="28"/>
          <w:lang w:val="uk-UA"/>
        </w:rPr>
        <w:t xml:space="preserve">. Слід зазначити, що до складу даного показника входить приблизно </w:t>
      </w:r>
      <w:smartTag w:uri="urn:schemas-microsoft-com:office:smarttags" w:element="metricconverter">
        <w:smartTagPr>
          <w:attr w:name="ProductID" w:val="119 000 кв. м"/>
        </w:smartTagPr>
        <w:r w:rsidRPr="00C8397D">
          <w:rPr>
            <w:rFonts w:ascii="Times New Roman" w:hAnsi="Times New Roman"/>
            <w:sz w:val="28"/>
            <w:szCs w:val="28"/>
            <w:lang w:val="uk-UA"/>
          </w:rPr>
          <w:t>119 000 кв. м</w:t>
        </w:r>
      </w:smartTag>
      <w:r w:rsidRPr="00C8397D">
        <w:rPr>
          <w:rFonts w:ascii="Times New Roman" w:hAnsi="Times New Roman"/>
          <w:sz w:val="28"/>
          <w:szCs w:val="28"/>
          <w:lang w:val="uk-UA"/>
        </w:rPr>
        <w:t xml:space="preserve"> сучасних спеціалізованих об’єктів логістичної нерухомості, таких як: холодильні та морозильні склади, а також приміщення адаптовані для зберігання хімічних речовин.</w:t>
      </w:r>
    </w:p>
    <w:p w:rsidR="00AF1323" w:rsidRPr="00C8397D" w:rsidRDefault="00AF1323" w:rsidP="00AF132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C8397D">
        <w:rPr>
          <w:rFonts w:ascii="Times New Roman" w:hAnsi="Times New Roman"/>
          <w:sz w:val="28"/>
          <w:szCs w:val="28"/>
          <w:lang w:val="uk-UA"/>
        </w:rPr>
        <w:t>Таблиця 4.3.6.1 - Основні індикатори ринку промислової та логістичної нерухомості Київського регіону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85"/>
        <w:gridCol w:w="1056"/>
        <w:gridCol w:w="1056"/>
        <w:gridCol w:w="1196"/>
        <w:gridCol w:w="1186"/>
        <w:gridCol w:w="1196"/>
        <w:gridCol w:w="1196"/>
      </w:tblGrid>
      <w:tr w:rsidR="00AF1323" w:rsidRPr="00C8397D" w:rsidTr="00BA5963">
        <w:tc>
          <w:tcPr>
            <w:tcW w:w="0" w:type="auto"/>
          </w:tcPr>
          <w:p w:rsidR="00AF1323" w:rsidRPr="00C8397D" w:rsidRDefault="00AF1323" w:rsidP="00BA5963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0" w:type="auto"/>
          </w:tcPr>
          <w:p w:rsidR="00AF1323" w:rsidRPr="00C8397D" w:rsidRDefault="00AF1323" w:rsidP="00BA5963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8397D">
              <w:rPr>
                <w:rFonts w:ascii="Times New Roman" w:hAnsi="Times New Roman"/>
                <w:sz w:val="28"/>
                <w:szCs w:val="28"/>
                <w:lang w:val="uk-UA"/>
              </w:rPr>
              <w:t>2007</w:t>
            </w:r>
          </w:p>
        </w:tc>
        <w:tc>
          <w:tcPr>
            <w:tcW w:w="0" w:type="auto"/>
          </w:tcPr>
          <w:p w:rsidR="00AF1323" w:rsidRPr="00C8397D" w:rsidRDefault="00AF1323" w:rsidP="00BA5963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8397D">
              <w:rPr>
                <w:rFonts w:ascii="Times New Roman" w:hAnsi="Times New Roman"/>
                <w:sz w:val="28"/>
                <w:szCs w:val="28"/>
                <w:lang w:val="uk-UA"/>
              </w:rPr>
              <w:t>2008</w:t>
            </w:r>
          </w:p>
        </w:tc>
        <w:tc>
          <w:tcPr>
            <w:tcW w:w="0" w:type="auto"/>
          </w:tcPr>
          <w:p w:rsidR="00AF1323" w:rsidRPr="00C8397D" w:rsidRDefault="00AF1323" w:rsidP="00BA5963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8397D">
              <w:rPr>
                <w:rFonts w:ascii="Times New Roman" w:hAnsi="Times New Roman"/>
                <w:sz w:val="28"/>
                <w:szCs w:val="28"/>
                <w:lang w:val="uk-UA"/>
              </w:rPr>
              <w:t>2009</w:t>
            </w:r>
          </w:p>
        </w:tc>
        <w:tc>
          <w:tcPr>
            <w:tcW w:w="0" w:type="auto"/>
          </w:tcPr>
          <w:p w:rsidR="00AF1323" w:rsidRPr="00C8397D" w:rsidRDefault="00AF1323" w:rsidP="00BA5963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8397D">
              <w:rPr>
                <w:rFonts w:ascii="Times New Roman" w:hAnsi="Times New Roman"/>
                <w:sz w:val="28"/>
                <w:szCs w:val="28"/>
                <w:lang w:val="uk-UA"/>
              </w:rPr>
              <w:t>2010</w:t>
            </w:r>
          </w:p>
        </w:tc>
        <w:tc>
          <w:tcPr>
            <w:tcW w:w="0" w:type="auto"/>
          </w:tcPr>
          <w:p w:rsidR="00AF1323" w:rsidRPr="00C8397D" w:rsidRDefault="00AF1323" w:rsidP="00BA5963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8397D">
              <w:rPr>
                <w:rFonts w:ascii="Times New Roman" w:hAnsi="Times New Roman"/>
                <w:sz w:val="28"/>
                <w:szCs w:val="28"/>
                <w:lang w:val="uk-UA"/>
              </w:rPr>
              <w:t>2011</w:t>
            </w:r>
          </w:p>
        </w:tc>
        <w:tc>
          <w:tcPr>
            <w:tcW w:w="0" w:type="auto"/>
          </w:tcPr>
          <w:p w:rsidR="00AF1323" w:rsidRPr="00C8397D" w:rsidRDefault="00AF1323" w:rsidP="00BA5963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8397D">
              <w:rPr>
                <w:rFonts w:ascii="Times New Roman" w:hAnsi="Times New Roman"/>
                <w:sz w:val="28"/>
                <w:szCs w:val="28"/>
              </w:rPr>
              <w:t>Q1 2012</w:t>
            </w:r>
          </w:p>
        </w:tc>
      </w:tr>
      <w:tr w:rsidR="00AF1323" w:rsidRPr="00C8397D" w:rsidTr="00BA5963">
        <w:tc>
          <w:tcPr>
            <w:tcW w:w="0" w:type="auto"/>
          </w:tcPr>
          <w:p w:rsidR="00AF1323" w:rsidRPr="00C8397D" w:rsidRDefault="00AF1323" w:rsidP="00BA5963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8397D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Загальний об’єм </w:t>
            </w:r>
            <w:r w:rsidRPr="00C8397D">
              <w:rPr>
                <w:rFonts w:ascii="Times New Roman" w:hAnsi="Times New Roman"/>
                <w:sz w:val="28"/>
                <w:szCs w:val="28"/>
                <w:lang w:val="uk-UA"/>
              </w:rPr>
              <w:lastRenderedPageBreak/>
              <w:t>(</w:t>
            </w:r>
            <w:proofErr w:type="spellStart"/>
            <w:r w:rsidRPr="00C8397D">
              <w:rPr>
                <w:rFonts w:ascii="Times New Roman" w:hAnsi="Times New Roman"/>
                <w:sz w:val="28"/>
                <w:szCs w:val="28"/>
                <w:lang w:val="uk-UA"/>
              </w:rPr>
              <w:t>кв.м</w:t>
            </w:r>
            <w:proofErr w:type="spellEnd"/>
            <w:r w:rsidRPr="00C8397D">
              <w:rPr>
                <w:rFonts w:ascii="Times New Roman" w:hAnsi="Times New Roman"/>
                <w:sz w:val="28"/>
                <w:szCs w:val="28"/>
                <w:lang w:val="uk-UA"/>
              </w:rPr>
              <w:t>)*</w:t>
            </w:r>
          </w:p>
        </w:tc>
        <w:tc>
          <w:tcPr>
            <w:tcW w:w="0" w:type="auto"/>
          </w:tcPr>
          <w:p w:rsidR="00AF1323" w:rsidRPr="00C8397D" w:rsidRDefault="00AF1323" w:rsidP="00BA5963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8397D">
              <w:rPr>
                <w:rFonts w:ascii="Times New Roman" w:hAnsi="Times New Roman"/>
                <w:sz w:val="28"/>
                <w:szCs w:val="28"/>
                <w:lang w:val="uk-UA"/>
              </w:rPr>
              <w:lastRenderedPageBreak/>
              <w:t>384310</w:t>
            </w:r>
          </w:p>
        </w:tc>
        <w:tc>
          <w:tcPr>
            <w:tcW w:w="0" w:type="auto"/>
          </w:tcPr>
          <w:p w:rsidR="00AF1323" w:rsidRPr="00C8397D" w:rsidRDefault="00AF1323" w:rsidP="00BA5963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8397D">
              <w:rPr>
                <w:rFonts w:ascii="Times New Roman" w:hAnsi="Times New Roman"/>
                <w:sz w:val="28"/>
                <w:szCs w:val="28"/>
                <w:lang w:val="uk-UA"/>
              </w:rPr>
              <w:t>821780</w:t>
            </w:r>
          </w:p>
        </w:tc>
        <w:tc>
          <w:tcPr>
            <w:tcW w:w="0" w:type="auto"/>
          </w:tcPr>
          <w:p w:rsidR="00AF1323" w:rsidRPr="00C8397D" w:rsidRDefault="00AF1323" w:rsidP="00BA5963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8397D">
              <w:rPr>
                <w:rFonts w:ascii="Times New Roman" w:hAnsi="Times New Roman"/>
                <w:sz w:val="28"/>
                <w:szCs w:val="28"/>
                <w:lang w:val="uk-UA"/>
              </w:rPr>
              <w:t>1016600</w:t>
            </w:r>
          </w:p>
        </w:tc>
        <w:tc>
          <w:tcPr>
            <w:tcW w:w="0" w:type="auto"/>
          </w:tcPr>
          <w:p w:rsidR="00AF1323" w:rsidRPr="00C8397D" w:rsidRDefault="00AF1323" w:rsidP="00BA5963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8397D">
              <w:rPr>
                <w:rFonts w:ascii="Times New Roman" w:hAnsi="Times New Roman"/>
                <w:sz w:val="28"/>
                <w:szCs w:val="28"/>
                <w:lang w:val="uk-UA"/>
              </w:rPr>
              <w:t>1175850</w:t>
            </w:r>
          </w:p>
        </w:tc>
        <w:tc>
          <w:tcPr>
            <w:tcW w:w="0" w:type="auto"/>
          </w:tcPr>
          <w:p w:rsidR="00AF1323" w:rsidRPr="00C8397D" w:rsidRDefault="00AF1323" w:rsidP="00BA5963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8397D">
              <w:rPr>
                <w:rFonts w:ascii="Times New Roman" w:hAnsi="Times New Roman"/>
                <w:sz w:val="28"/>
                <w:szCs w:val="28"/>
                <w:lang w:val="uk-UA"/>
              </w:rPr>
              <w:t>1332230</w:t>
            </w:r>
          </w:p>
        </w:tc>
        <w:tc>
          <w:tcPr>
            <w:tcW w:w="0" w:type="auto"/>
          </w:tcPr>
          <w:p w:rsidR="00AF1323" w:rsidRPr="00C8397D" w:rsidRDefault="00AF1323" w:rsidP="00BA5963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8397D">
              <w:rPr>
                <w:rFonts w:ascii="Times New Roman" w:hAnsi="Times New Roman"/>
                <w:sz w:val="28"/>
                <w:szCs w:val="28"/>
                <w:lang w:val="uk-UA"/>
              </w:rPr>
              <w:t>1332230</w:t>
            </w:r>
          </w:p>
        </w:tc>
      </w:tr>
      <w:tr w:rsidR="00AF1323" w:rsidRPr="00C8397D" w:rsidTr="00BA5963">
        <w:tc>
          <w:tcPr>
            <w:tcW w:w="0" w:type="auto"/>
          </w:tcPr>
          <w:p w:rsidR="00AF1323" w:rsidRPr="00C8397D" w:rsidRDefault="00AF1323" w:rsidP="00BA5963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8397D">
              <w:rPr>
                <w:rFonts w:ascii="Times New Roman" w:hAnsi="Times New Roman"/>
                <w:sz w:val="28"/>
                <w:szCs w:val="28"/>
                <w:lang w:val="uk-UA"/>
              </w:rPr>
              <w:lastRenderedPageBreak/>
              <w:t>Річна пропозиція (</w:t>
            </w:r>
            <w:proofErr w:type="spellStart"/>
            <w:r w:rsidRPr="00C8397D">
              <w:rPr>
                <w:rFonts w:ascii="Times New Roman" w:hAnsi="Times New Roman"/>
                <w:sz w:val="28"/>
                <w:szCs w:val="28"/>
                <w:lang w:val="uk-UA"/>
              </w:rPr>
              <w:t>кв.м</w:t>
            </w:r>
            <w:proofErr w:type="spellEnd"/>
            <w:r w:rsidRPr="00C8397D">
              <w:rPr>
                <w:rFonts w:ascii="Times New Roman" w:hAnsi="Times New Roman"/>
                <w:sz w:val="28"/>
                <w:szCs w:val="28"/>
                <w:lang w:val="uk-UA"/>
              </w:rPr>
              <w:t>)*</w:t>
            </w:r>
          </w:p>
        </w:tc>
        <w:tc>
          <w:tcPr>
            <w:tcW w:w="0" w:type="auto"/>
          </w:tcPr>
          <w:p w:rsidR="00AF1323" w:rsidRPr="00C8397D" w:rsidRDefault="00AF1323" w:rsidP="00BA5963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8397D">
              <w:rPr>
                <w:rFonts w:ascii="Times New Roman" w:hAnsi="Times New Roman"/>
                <w:sz w:val="28"/>
                <w:szCs w:val="28"/>
                <w:lang w:val="uk-UA"/>
              </w:rPr>
              <w:t>199780</w:t>
            </w:r>
          </w:p>
        </w:tc>
        <w:tc>
          <w:tcPr>
            <w:tcW w:w="0" w:type="auto"/>
          </w:tcPr>
          <w:p w:rsidR="00AF1323" w:rsidRPr="00C8397D" w:rsidRDefault="00AF1323" w:rsidP="00BA5963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8397D">
              <w:rPr>
                <w:rFonts w:ascii="Times New Roman" w:hAnsi="Times New Roman"/>
                <w:sz w:val="28"/>
                <w:szCs w:val="28"/>
                <w:lang w:val="uk-UA"/>
              </w:rPr>
              <w:t>437470</w:t>
            </w:r>
          </w:p>
        </w:tc>
        <w:tc>
          <w:tcPr>
            <w:tcW w:w="0" w:type="auto"/>
          </w:tcPr>
          <w:p w:rsidR="00AF1323" w:rsidRPr="00C8397D" w:rsidRDefault="00AF1323" w:rsidP="00BA5963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8397D">
              <w:rPr>
                <w:rFonts w:ascii="Times New Roman" w:hAnsi="Times New Roman"/>
                <w:sz w:val="28"/>
                <w:szCs w:val="28"/>
                <w:lang w:val="uk-UA"/>
              </w:rPr>
              <w:t>194820</w:t>
            </w:r>
          </w:p>
        </w:tc>
        <w:tc>
          <w:tcPr>
            <w:tcW w:w="0" w:type="auto"/>
          </w:tcPr>
          <w:p w:rsidR="00AF1323" w:rsidRPr="00C8397D" w:rsidRDefault="00AF1323" w:rsidP="00BA5963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8397D">
              <w:rPr>
                <w:rFonts w:ascii="Times New Roman" w:hAnsi="Times New Roman"/>
                <w:sz w:val="28"/>
                <w:szCs w:val="28"/>
                <w:lang w:val="uk-UA"/>
              </w:rPr>
              <w:t>159250</w:t>
            </w:r>
          </w:p>
        </w:tc>
        <w:tc>
          <w:tcPr>
            <w:tcW w:w="0" w:type="auto"/>
          </w:tcPr>
          <w:p w:rsidR="00AF1323" w:rsidRPr="00C8397D" w:rsidRDefault="00AF1323" w:rsidP="00BA5963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8397D">
              <w:rPr>
                <w:rFonts w:ascii="Times New Roman" w:hAnsi="Times New Roman"/>
                <w:sz w:val="28"/>
                <w:szCs w:val="28"/>
                <w:lang w:val="uk-UA"/>
              </w:rPr>
              <w:t>156380</w:t>
            </w:r>
          </w:p>
        </w:tc>
        <w:tc>
          <w:tcPr>
            <w:tcW w:w="0" w:type="auto"/>
          </w:tcPr>
          <w:p w:rsidR="00AF1323" w:rsidRPr="00C8397D" w:rsidRDefault="00AF1323" w:rsidP="00BA5963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8397D">
              <w:rPr>
                <w:rFonts w:ascii="Times New Roman" w:hAnsi="Times New Roman"/>
                <w:sz w:val="28"/>
                <w:szCs w:val="28"/>
                <w:lang w:val="uk-UA"/>
              </w:rPr>
              <w:t>0</w:t>
            </w:r>
          </w:p>
        </w:tc>
      </w:tr>
      <w:tr w:rsidR="00AF1323" w:rsidRPr="00C8397D" w:rsidTr="00BA5963">
        <w:tc>
          <w:tcPr>
            <w:tcW w:w="0" w:type="auto"/>
          </w:tcPr>
          <w:p w:rsidR="00AF1323" w:rsidRPr="00C8397D" w:rsidRDefault="00AF1323" w:rsidP="00BA5963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proofErr w:type="spellStart"/>
            <w:r w:rsidRPr="00C8397D">
              <w:rPr>
                <w:rFonts w:ascii="Times New Roman" w:hAnsi="Times New Roman"/>
                <w:sz w:val="28"/>
                <w:szCs w:val="28"/>
                <w:lang w:val="uk-UA"/>
              </w:rPr>
              <w:t>Вакантність</w:t>
            </w:r>
            <w:proofErr w:type="spellEnd"/>
            <w:r w:rsidRPr="00C8397D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(%)</w:t>
            </w:r>
          </w:p>
        </w:tc>
        <w:tc>
          <w:tcPr>
            <w:tcW w:w="0" w:type="auto"/>
          </w:tcPr>
          <w:p w:rsidR="00AF1323" w:rsidRPr="00C8397D" w:rsidRDefault="00AF1323" w:rsidP="00BA5963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8397D">
              <w:rPr>
                <w:rFonts w:ascii="Times New Roman" w:hAnsi="Times New Roman"/>
                <w:sz w:val="28"/>
                <w:szCs w:val="28"/>
                <w:lang w:val="uk-UA"/>
              </w:rPr>
              <w:t>1-2</w:t>
            </w:r>
          </w:p>
        </w:tc>
        <w:tc>
          <w:tcPr>
            <w:tcW w:w="0" w:type="auto"/>
          </w:tcPr>
          <w:p w:rsidR="00AF1323" w:rsidRPr="00C8397D" w:rsidRDefault="00AF1323" w:rsidP="00BA5963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8397D">
              <w:rPr>
                <w:rFonts w:ascii="Times New Roman" w:hAnsi="Times New Roman"/>
                <w:sz w:val="28"/>
                <w:szCs w:val="28"/>
                <w:lang w:val="uk-UA"/>
              </w:rPr>
              <w:t>14,5</w:t>
            </w:r>
          </w:p>
        </w:tc>
        <w:tc>
          <w:tcPr>
            <w:tcW w:w="0" w:type="auto"/>
          </w:tcPr>
          <w:p w:rsidR="00AF1323" w:rsidRPr="00C8397D" w:rsidRDefault="00AF1323" w:rsidP="00BA5963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8397D">
              <w:rPr>
                <w:rFonts w:ascii="Times New Roman" w:hAnsi="Times New Roman"/>
                <w:sz w:val="28"/>
                <w:szCs w:val="28"/>
                <w:lang w:val="uk-UA"/>
              </w:rPr>
              <w:t>20,6</w:t>
            </w:r>
          </w:p>
        </w:tc>
        <w:tc>
          <w:tcPr>
            <w:tcW w:w="0" w:type="auto"/>
          </w:tcPr>
          <w:p w:rsidR="00AF1323" w:rsidRPr="00C8397D" w:rsidRDefault="00AF1323" w:rsidP="00BA5963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8397D">
              <w:rPr>
                <w:rFonts w:ascii="Times New Roman" w:hAnsi="Times New Roman"/>
                <w:sz w:val="28"/>
                <w:szCs w:val="28"/>
                <w:lang w:val="uk-UA"/>
              </w:rPr>
              <w:t>17,9</w:t>
            </w:r>
          </w:p>
        </w:tc>
        <w:tc>
          <w:tcPr>
            <w:tcW w:w="0" w:type="auto"/>
          </w:tcPr>
          <w:p w:rsidR="00AF1323" w:rsidRPr="00C8397D" w:rsidRDefault="00AF1323" w:rsidP="00BA5963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8397D">
              <w:rPr>
                <w:rFonts w:ascii="Times New Roman" w:hAnsi="Times New Roman"/>
                <w:sz w:val="28"/>
                <w:szCs w:val="28"/>
                <w:lang w:val="uk-UA"/>
              </w:rPr>
              <w:t>15,7</w:t>
            </w:r>
          </w:p>
        </w:tc>
        <w:tc>
          <w:tcPr>
            <w:tcW w:w="0" w:type="auto"/>
          </w:tcPr>
          <w:p w:rsidR="00AF1323" w:rsidRPr="00C8397D" w:rsidRDefault="00AF1323" w:rsidP="00BA5963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8397D">
              <w:rPr>
                <w:rFonts w:ascii="Times New Roman" w:hAnsi="Times New Roman"/>
                <w:sz w:val="28"/>
                <w:szCs w:val="28"/>
                <w:lang w:val="uk-UA"/>
              </w:rPr>
              <w:t>13,8</w:t>
            </w:r>
          </w:p>
        </w:tc>
      </w:tr>
      <w:tr w:rsidR="00AF1323" w:rsidRPr="00C8397D" w:rsidTr="00BA5963">
        <w:tc>
          <w:tcPr>
            <w:tcW w:w="0" w:type="auto"/>
          </w:tcPr>
          <w:p w:rsidR="00AF1323" w:rsidRPr="00C8397D" w:rsidRDefault="00AF1323" w:rsidP="00BA5963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8397D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Орендна ставка на найкращі приміщення (дол. США / </w:t>
            </w:r>
            <w:proofErr w:type="spellStart"/>
            <w:r w:rsidRPr="00C8397D">
              <w:rPr>
                <w:rFonts w:ascii="Times New Roman" w:hAnsi="Times New Roman"/>
                <w:sz w:val="28"/>
                <w:szCs w:val="28"/>
                <w:lang w:val="uk-UA"/>
              </w:rPr>
              <w:t>кв.м</w:t>
            </w:r>
            <w:proofErr w:type="spellEnd"/>
            <w:r w:rsidRPr="00C8397D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/ місяць)</w:t>
            </w:r>
          </w:p>
        </w:tc>
        <w:tc>
          <w:tcPr>
            <w:tcW w:w="0" w:type="auto"/>
          </w:tcPr>
          <w:p w:rsidR="00AF1323" w:rsidRPr="00C8397D" w:rsidRDefault="00AF1323" w:rsidP="00BA5963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8397D">
              <w:rPr>
                <w:rFonts w:ascii="Times New Roman" w:hAnsi="Times New Roman"/>
                <w:sz w:val="28"/>
                <w:szCs w:val="28"/>
                <w:lang w:val="uk-UA"/>
              </w:rPr>
              <w:t>10,5</w:t>
            </w:r>
          </w:p>
        </w:tc>
        <w:tc>
          <w:tcPr>
            <w:tcW w:w="0" w:type="auto"/>
          </w:tcPr>
          <w:p w:rsidR="00AF1323" w:rsidRPr="00C8397D" w:rsidRDefault="00AF1323" w:rsidP="00BA5963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8397D">
              <w:rPr>
                <w:rFonts w:ascii="Times New Roman" w:hAnsi="Times New Roman"/>
                <w:sz w:val="28"/>
                <w:szCs w:val="28"/>
                <w:lang w:val="uk-UA"/>
              </w:rPr>
              <w:t>7,5-10</w:t>
            </w:r>
          </w:p>
        </w:tc>
        <w:tc>
          <w:tcPr>
            <w:tcW w:w="0" w:type="auto"/>
          </w:tcPr>
          <w:p w:rsidR="00AF1323" w:rsidRPr="00C8397D" w:rsidRDefault="00AF1323" w:rsidP="00BA5963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8397D">
              <w:rPr>
                <w:rFonts w:ascii="Times New Roman" w:hAnsi="Times New Roman"/>
                <w:sz w:val="28"/>
                <w:szCs w:val="28"/>
                <w:lang w:val="uk-UA"/>
              </w:rPr>
              <w:t>5,5-7</w:t>
            </w:r>
          </w:p>
        </w:tc>
        <w:tc>
          <w:tcPr>
            <w:tcW w:w="0" w:type="auto"/>
          </w:tcPr>
          <w:p w:rsidR="00AF1323" w:rsidRPr="00C8397D" w:rsidRDefault="00AF1323" w:rsidP="00BA5963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8397D">
              <w:rPr>
                <w:rFonts w:ascii="Times New Roman" w:hAnsi="Times New Roman"/>
                <w:sz w:val="28"/>
                <w:szCs w:val="28"/>
                <w:lang w:val="uk-UA"/>
              </w:rPr>
              <w:t>5,5-6,5</w:t>
            </w:r>
          </w:p>
        </w:tc>
        <w:tc>
          <w:tcPr>
            <w:tcW w:w="0" w:type="auto"/>
          </w:tcPr>
          <w:p w:rsidR="00AF1323" w:rsidRPr="00C8397D" w:rsidRDefault="00AF1323" w:rsidP="00BA5963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8397D">
              <w:rPr>
                <w:rFonts w:ascii="Times New Roman" w:hAnsi="Times New Roman"/>
                <w:sz w:val="28"/>
                <w:szCs w:val="28"/>
                <w:lang w:val="uk-UA"/>
              </w:rPr>
              <w:t>5-7</w:t>
            </w:r>
          </w:p>
        </w:tc>
        <w:tc>
          <w:tcPr>
            <w:tcW w:w="0" w:type="auto"/>
          </w:tcPr>
          <w:p w:rsidR="00AF1323" w:rsidRPr="00C8397D" w:rsidRDefault="00AF1323" w:rsidP="00BA5963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8397D">
              <w:rPr>
                <w:rFonts w:ascii="Times New Roman" w:hAnsi="Times New Roman"/>
                <w:sz w:val="28"/>
                <w:szCs w:val="28"/>
                <w:lang w:val="uk-UA"/>
              </w:rPr>
              <w:t>5-7</w:t>
            </w:r>
          </w:p>
        </w:tc>
      </w:tr>
    </w:tbl>
    <w:p w:rsidR="00AF1323" w:rsidRPr="00C8397D" w:rsidRDefault="00AF1323" w:rsidP="00AF1323">
      <w:pPr>
        <w:spacing w:after="0" w:line="360" w:lineRule="auto"/>
        <w:ind w:firstLine="720"/>
        <w:jc w:val="both"/>
        <w:rPr>
          <w:rFonts w:ascii="Times New Roman" w:hAnsi="Times New Roman"/>
          <w:sz w:val="28"/>
          <w:szCs w:val="28"/>
          <w:lang w:val="uk-UA"/>
        </w:rPr>
      </w:pPr>
      <w:r w:rsidRPr="00C8397D">
        <w:rPr>
          <w:rFonts w:ascii="Times New Roman" w:hAnsi="Times New Roman"/>
          <w:sz w:val="28"/>
          <w:szCs w:val="28"/>
          <w:lang w:val="uk-UA"/>
        </w:rPr>
        <w:t>* Враховуючи допоміжні офісні приміщення та мезонін</w:t>
      </w:r>
    </w:p>
    <w:p w:rsidR="00AF1323" w:rsidRPr="00C8397D" w:rsidRDefault="00AF1323" w:rsidP="00AF1323">
      <w:pPr>
        <w:spacing w:after="0" w:line="360" w:lineRule="auto"/>
        <w:ind w:firstLine="720"/>
        <w:jc w:val="both"/>
        <w:rPr>
          <w:rFonts w:ascii="Times New Roman" w:hAnsi="Times New Roman"/>
          <w:sz w:val="28"/>
          <w:szCs w:val="28"/>
          <w:lang w:val="uk-UA"/>
        </w:rPr>
      </w:pPr>
      <w:r w:rsidRPr="00C8397D">
        <w:rPr>
          <w:rFonts w:ascii="Times New Roman" w:hAnsi="Times New Roman"/>
          <w:sz w:val="28"/>
          <w:szCs w:val="28"/>
          <w:lang w:val="uk-UA"/>
        </w:rPr>
        <w:t>Примітка: Всі дані вказані на кінець періоду</w:t>
      </w:r>
    </w:p>
    <w:p w:rsidR="00AF1323" w:rsidRPr="00C8397D" w:rsidRDefault="00AF1323" w:rsidP="00AF132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C8397D">
        <w:rPr>
          <w:rFonts w:ascii="Times New Roman" w:hAnsi="Times New Roman"/>
          <w:sz w:val="28"/>
          <w:szCs w:val="28"/>
          <w:lang w:val="uk-UA"/>
        </w:rPr>
        <w:t xml:space="preserve">Також зауважимо, що в І кварталі 2012 року, в Київському регіоні, в експлуатацію не було введено жодного нового комплексу логістичної нерухомості. Станом на кінець березня 2012 року, об'єм нової пропозиції складських та логістичних площ у 2012 році може скласти від </w:t>
      </w:r>
      <w:smartTag w:uri="urn:schemas-microsoft-com:office:smarttags" w:element="metricconverter">
        <w:smartTagPr>
          <w:attr w:name="ProductID" w:val="102 600 кв. м"/>
        </w:smartTagPr>
        <w:r w:rsidRPr="00C8397D">
          <w:rPr>
            <w:rFonts w:ascii="Times New Roman" w:hAnsi="Times New Roman"/>
            <w:sz w:val="28"/>
            <w:szCs w:val="28"/>
            <w:lang w:val="uk-UA"/>
          </w:rPr>
          <w:t>102 600 кв. м</w:t>
        </w:r>
      </w:smartTag>
      <w:r w:rsidRPr="00C8397D">
        <w:rPr>
          <w:rFonts w:ascii="Times New Roman" w:hAnsi="Times New Roman"/>
          <w:sz w:val="28"/>
          <w:szCs w:val="28"/>
          <w:lang w:val="uk-UA"/>
        </w:rPr>
        <w:t xml:space="preserve"> до </w:t>
      </w:r>
      <w:smartTag w:uri="urn:schemas-microsoft-com:office:smarttags" w:element="metricconverter">
        <w:smartTagPr>
          <w:attr w:name="ProductID" w:val="166 000 кв. м"/>
        </w:smartTagPr>
        <w:r w:rsidRPr="00C8397D">
          <w:rPr>
            <w:rFonts w:ascii="Times New Roman" w:hAnsi="Times New Roman"/>
            <w:sz w:val="28"/>
            <w:szCs w:val="28"/>
            <w:lang w:val="uk-UA"/>
          </w:rPr>
          <w:t>166 000 кв. м</w:t>
        </w:r>
      </w:smartTag>
      <w:r w:rsidRPr="00C8397D">
        <w:rPr>
          <w:rFonts w:ascii="Times New Roman" w:hAnsi="Times New Roman"/>
          <w:sz w:val="28"/>
          <w:szCs w:val="28"/>
          <w:lang w:val="uk-UA"/>
        </w:rPr>
        <w:t xml:space="preserve"> (GLA, корисної площі).</w:t>
      </w:r>
    </w:p>
    <w:p w:rsidR="00AF1323" w:rsidRPr="00C8397D" w:rsidRDefault="00AF1323" w:rsidP="00AF1323">
      <w:pPr>
        <w:spacing w:after="0" w:line="360" w:lineRule="auto"/>
        <w:ind w:firstLine="709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noProof/>
          <w:sz w:val="28"/>
          <w:szCs w:val="28"/>
          <w:lang w:val="ru-RU" w:eastAsia="ru-RU"/>
        </w:rPr>
        <w:drawing>
          <wp:inline distT="0" distB="0" distL="0" distR="0" wp14:anchorId="048B5CEC" wp14:editId="71787EC8">
            <wp:extent cx="3667125" cy="2402840"/>
            <wp:effectExtent l="0" t="0" r="952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906" t="36841" r="68956" b="358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67125" cy="2402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F1323" w:rsidRPr="00C8397D" w:rsidRDefault="00AF1323" w:rsidP="00AF1323">
      <w:pPr>
        <w:spacing w:after="0" w:line="360" w:lineRule="auto"/>
        <w:ind w:firstLine="709"/>
        <w:jc w:val="center"/>
        <w:rPr>
          <w:rFonts w:ascii="Times New Roman" w:hAnsi="Times New Roman"/>
          <w:sz w:val="28"/>
          <w:szCs w:val="28"/>
          <w:lang w:val="uk-UA"/>
        </w:rPr>
      </w:pPr>
      <w:r w:rsidRPr="00C8397D">
        <w:rPr>
          <w:rFonts w:ascii="Times New Roman" w:hAnsi="Times New Roman"/>
          <w:sz w:val="28"/>
          <w:szCs w:val="28"/>
          <w:lang w:val="uk-UA"/>
        </w:rPr>
        <w:t>Графік 4.3.6.1 - Основні показники ринку логістичної нерухомості в Київському регіоні</w:t>
      </w:r>
    </w:p>
    <w:p w:rsidR="00AF1323" w:rsidRPr="00C8397D" w:rsidRDefault="00AF1323" w:rsidP="00AF132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C8397D">
        <w:rPr>
          <w:rFonts w:ascii="Times New Roman" w:hAnsi="Times New Roman"/>
          <w:sz w:val="28"/>
          <w:szCs w:val="28"/>
          <w:lang w:val="uk-UA"/>
        </w:rPr>
        <w:t xml:space="preserve">Серед основних логістичних комплексів,що заплановані до вводу в експлуатацію у 2012 році, виділимо наступні: офісно-складський комплекс «Щасливе», «Індустріальний парк </w:t>
      </w:r>
      <w:proofErr w:type="spellStart"/>
      <w:r w:rsidRPr="00C8397D">
        <w:rPr>
          <w:rFonts w:ascii="Times New Roman" w:hAnsi="Times New Roman"/>
          <w:sz w:val="28"/>
          <w:szCs w:val="28"/>
          <w:lang w:val="uk-UA"/>
        </w:rPr>
        <w:t>Красилівка</w:t>
      </w:r>
      <w:proofErr w:type="spellEnd"/>
      <w:r w:rsidRPr="00C8397D">
        <w:rPr>
          <w:rFonts w:ascii="Times New Roman" w:hAnsi="Times New Roman"/>
          <w:sz w:val="28"/>
          <w:szCs w:val="28"/>
          <w:lang w:val="uk-UA"/>
        </w:rPr>
        <w:t xml:space="preserve">», «Термінал Ворзель» та «Термінал Буча», а також складські комплекси, розташовані поблизу сіл </w:t>
      </w:r>
      <w:r w:rsidRPr="00C8397D">
        <w:rPr>
          <w:rFonts w:ascii="Times New Roman" w:hAnsi="Times New Roman"/>
          <w:sz w:val="28"/>
          <w:szCs w:val="28"/>
          <w:lang w:val="uk-UA"/>
        </w:rPr>
        <w:lastRenderedPageBreak/>
        <w:t>Петрушки та Старі Петрівці.</w:t>
      </w:r>
    </w:p>
    <w:p w:rsidR="00AF1323" w:rsidRPr="00C8397D" w:rsidRDefault="00AF1323" w:rsidP="00AF1323">
      <w:pPr>
        <w:spacing w:after="0" w:line="360" w:lineRule="auto"/>
        <w:ind w:firstLine="709"/>
        <w:jc w:val="both"/>
        <w:rPr>
          <w:rFonts w:ascii="Times New Roman" w:hAnsi="Times New Roman"/>
          <w:i/>
          <w:sz w:val="28"/>
          <w:szCs w:val="28"/>
          <w:lang w:val="uk-UA"/>
        </w:rPr>
      </w:pPr>
      <w:r w:rsidRPr="00C8397D">
        <w:rPr>
          <w:rFonts w:ascii="Times New Roman" w:hAnsi="Times New Roman"/>
          <w:i/>
          <w:sz w:val="28"/>
          <w:szCs w:val="28"/>
          <w:lang w:val="uk-UA"/>
        </w:rPr>
        <w:t>Основні локації логістичних та складських об’єктів Київського регіону</w:t>
      </w:r>
    </w:p>
    <w:p w:rsidR="00AF1323" w:rsidRPr="00C8397D" w:rsidRDefault="00AF1323" w:rsidP="00AF132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C8397D">
        <w:rPr>
          <w:rFonts w:ascii="Times New Roman" w:hAnsi="Times New Roman"/>
          <w:sz w:val="28"/>
          <w:szCs w:val="28"/>
          <w:lang w:val="uk-UA"/>
        </w:rPr>
        <w:t>З точки зору місця розташування промислових та логістичних складських потужностей міста Києва та Київського регіону, класифікуємо об’єкти нерухомості на ті, що розташовані у пострадянських промислових районах української столиці, та на об’єкти, що знаходяться за межами міста, вздовж основних автомагістралей.</w:t>
      </w:r>
    </w:p>
    <w:p w:rsidR="00AF1323" w:rsidRPr="00C8397D" w:rsidRDefault="00AF1323" w:rsidP="00AF132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C8397D">
        <w:rPr>
          <w:rFonts w:ascii="Times New Roman" w:hAnsi="Times New Roman"/>
          <w:sz w:val="28"/>
          <w:szCs w:val="28"/>
          <w:lang w:val="uk-UA"/>
        </w:rPr>
        <w:t>Переважна більшість сучасних логістичних та складських комплексів Київського регіону розташована вздовж траси Київ-Житомир (М-06) та в районі Кільцевої дороги «Бровари-Бориспіль» і траси Київ-Москва (М-01); що у відсотковому відношенні складає понад 29% і 25% від загального обсягу логістичних площ відповідно (</w:t>
      </w:r>
      <w:r w:rsidRPr="00C8397D">
        <w:rPr>
          <w:rFonts w:ascii="Times New Roman" w:hAnsi="Times New Roman"/>
          <w:sz w:val="28"/>
          <w:szCs w:val="28"/>
          <w:highlight w:val="yellow"/>
          <w:lang w:val="uk-UA"/>
        </w:rPr>
        <w:t>Графік 4.3.7.2</w:t>
      </w:r>
      <w:r w:rsidRPr="00C8397D">
        <w:rPr>
          <w:rFonts w:ascii="Times New Roman" w:hAnsi="Times New Roman"/>
          <w:sz w:val="28"/>
          <w:szCs w:val="28"/>
          <w:lang w:val="uk-UA"/>
        </w:rPr>
        <w:t>).</w:t>
      </w:r>
    </w:p>
    <w:p w:rsidR="00AF1323" w:rsidRPr="00C8397D" w:rsidRDefault="00AF1323" w:rsidP="00AF1323">
      <w:pPr>
        <w:spacing w:after="0" w:line="360" w:lineRule="auto"/>
        <w:ind w:firstLine="709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noProof/>
          <w:sz w:val="28"/>
          <w:szCs w:val="28"/>
          <w:lang w:val="ru-RU" w:eastAsia="ru-RU"/>
        </w:rPr>
        <w:drawing>
          <wp:inline distT="0" distB="0" distL="0" distR="0" wp14:anchorId="36A4AF93" wp14:editId="66F06A0D">
            <wp:extent cx="4698365" cy="2918460"/>
            <wp:effectExtent l="0" t="0" r="698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945" t="45244" r="67030" b="272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8365" cy="2918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F1323" w:rsidRPr="00C8397D" w:rsidRDefault="00AF1323" w:rsidP="00AF1323">
      <w:pPr>
        <w:spacing w:after="0" w:line="360" w:lineRule="auto"/>
        <w:ind w:firstLine="709"/>
        <w:jc w:val="center"/>
        <w:rPr>
          <w:rFonts w:ascii="Times New Roman" w:hAnsi="Times New Roman"/>
          <w:sz w:val="28"/>
          <w:szCs w:val="28"/>
          <w:lang w:val="uk-UA"/>
        </w:rPr>
      </w:pPr>
      <w:r w:rsidRPr="00C8397D">
        <w:rPr>
          <w:rFonts w:ascii="Times New Roman" w:hAnsi="Times New Roman"/>
          <w:sz w:val="28"/>
          <w:szCs w:val="28"/>
          <w:highlight w:val="yellow"/>
          <w:lang w:val="uk-UA"/>
        </w:rPr>
        <w:t>Графік 4.3.6.2</w:t>
      </w:r>
      <w:r w:rsidRPr="00C8397D">
        <w:rPr>
          <w:rFonts w:ascii="Times New Roman" w:hAnsi="Times New Roman"/>
          <w:sz w:val="28"/>
          <w:szCs w:val="28"/>
          <w:lang w:val="uk-UA"/>
        </w:rPr>
        <w:t xml:space="preserve"> - Існуючий об'єм логістичних приміщень у Київській області з розбивкою за напрямами, станом на кінець березня 2012</w:t>
      </w:r>
    </w:p>
    <w:p w:rsidR="00AF1323" w:rsidRPr="00C8397D" w:rsidRDefault="00AF1323" w:rsidP="00AF132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C8397D">
        <w:rPr>
          <w:rFonts w:ascii="Times New Roman" w:hAnsi="Times New Roman"/>
          <w:sz w:val="28"/>
          <w:szCs w:val="28"/>
          <w:lang w:val="uk-UA"/>
        </w:rPr>
        <w:t xml:space="preserve">Обсяг пропозиції сучасних складських приміщень в межах міста Києва є досить обмеженим. Його склад найчастіше виражений складськими чи промисловими об'єктами, частково оздобленими та реконструйованими за рахунок достатньо низького рівня інвестицій. Крім того, беручи до уваги рівень очікуваної дохідності і порівняно високу вартість земельної ділянки, складські об’єкти в </w:t>
      </w:r>
      <w:proofErr w:type="spellStart"/>
      <w:r w:rsidRPr="00C8397D">
        <w:rPr>
          <w:rFonts w:ascii="Times New Roman" w:hAnsi="Times New Roman"/>
          <w:sz w:val="28"/>
          <w:szCs w:val="28"/>
          <w:lang w:val="uk-UA"/>
        </w:rPr>
        <w:t>ме</w:t>
      </w:r>
      <w:proofErr w:type="spellEnd"/>
      <w:r w:rsidRPr="00C8397D">
        <w:rPr>
          <w:rFonts w:ascii="Times New Roman" w:hAnsi="Times New Roman"/>
          <w:sz w:val="28"/>
          <w:szCs w:val="28"/>
          <w:lang w:val="uk-UA"/>
        </w:rPr>
        <w:t xml:space="preserve"> жах міста Києва вигідніше використовувати за іншим </w:t>
      </w:r>
      <w:r w:rsidRPr="00C8397D">
        <w:rPr>
          <w:rFonts w:ascii="Times New Roman" w:hAnsi="Times New Roman"/>
          <w:sz w:val="28"/>
          <w:szCs w:val="28"/>
          <w:lang w:val="uk-UA"/>
        </w:rPr>
        <w:lastRenderedPageBreak/>
        <w:t>цільовим призначенням, що призводить до того, що потенційні орендарі логістичної нерухомості розглядають об’єкти розташовані поза межами міста або на околицях української столиці, в межах промислових зон.</w:t>
      </w:r>
    </w:p>
    <w:p w:rsidR="00AF1323" w:rsidRPr="00C8397D" w:rsidRDefault="00AF1323" w:rsidP="00AF132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C8397D">
        <w:rPr>
          <w:rFonts w:ascii="Times New Roman" w:hAnsi="Times New Roman"/>
          <w:sz w:val="28"/>
          <w:szCs w:val="28"/>
          <w:lang w:val="uk-UA"/>
        </w:rPr>
        <w:t>Найчастіше, складські комплекси в межах столиці виникали на місцях колишніх пострадянських промислових зон і, здебільшого, мають в основі неякісні старі виробничі конструкції, перероблені в склади, з недостатньою кількістю завантажувально-відвантажувальних платформ, без належного забезпечення комунікаціями та з порівняно невеликими приміщеннями для зберігання тих чи інших потужностей тощо.</w:t>
      </w:r>
    </w:p>
    <w:p w:rsidR="00AF1323" w:rsidRPr="00C8397D" w:rsidRDefault="00AF1323" w:rsidP="00AF132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C8397D">
        <w:rPr>
          <w:rFonts w:ascii="Times New Roman" w:hAnsi="Times New Roman"/>
          <w:sz w:val="28"/>
          <w:szCs w:val="28"/>
          <w:lang w:val="uk-UA"/>
        </w:rPr>
        <w:t xml:space="preserve">Основні локації складських і логістичних комплексів в межах міста Києва </w:t>
      </w:r>
      <w:r w:rsidRPr="00C8397D">
        <w:rPr>
          <w:rFonts w:ascii="Times New Roman" w:hAnsi="Times New Roman"/>
          <w:sz w:val="28"/>
          <w:szCs w:val="28"/>
          <w:highlight w:val="yellow"/>
          <w:lang w:val="uk-UA"/>
        </w:rPr>
        <w:t>(карта. 4.3.6.</w:t>
      </w:r>
      <w:r w:rsidRPr="00C8397D">
        <w:rPr>
          <w:rFonts w:ascii="Times New Roman" w:hAnsi="Times New Roman"/>
          <w:sz w:val="28"/>
          <w:szCs w:val="28"/>
          <w:lang w:val="uk-UA"/>
        </w:rPr>
        <w:t>1):</w:t>
      </w:r>
    </w:p>
    <w:p w:rsidR="00AF1323" w:rsidRPr="00C8397D" w:rsidRDefault="00AF1323" w:rsidP="00AF132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C8397D">
        <w:rPr>
          <w:rFonts w:ascii="Times New Roman" w:hAnsi="Times New Roman"/>
          <w:sz w:val="28"/>
          <w:szCs w:val="28"/>
          <w:lang w:val="uk-UA"/>
        </w:rPr>
        <w:t>а) Правобережний регіон Києва:</w:t>
      </w:r>
    </w:p>
    <w:p w:rsidR="00AF1323" w:rsidRPr="00C8397D" w:rsidRDefault="00AF1323" w:rsidP="00AF132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C8397D">
        <w:rPr>
          <w:rFonts w:ascii="Times New Roman" w:hAnsi="Times New Roman"/>
          <w:sz w:val="28"/>
          <w:szCs w:val="28"/>
          <w:lang w:val="uk-UA"/>
        </w:rPr>
        <w:t xml:space="preserve">• Район Кільцевої дороги (зокрема, Михайлівська та </w:t>
      </w:r>
      <w:proofErr w:type="spellStart"/>
      <w:r w:rsidRPr="00C8397D">
        <w:rPr>
          <w:rFonts w:ascii="Times New Roman" w:hAnsi="Times New Roman"/>
          <w:sz w:val="28"/>
          <w:szCs w:val="28"/>
          <w:lang w:val="uk-UA"/>
        </w:rPr>
        <w:t>Софіївська</w:t>
      </w:r>
      <w:proofErr w:type="spellEnd"/>
      <w:r w:rsidRPr="00C8397D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C8397D">
        <w:rPr>
          <w:rFonts w:ascii="Times New Roman" w:hAnsi="Times New Roman"/>
          <w:sz w:val="28"/>
          <w:szCs w:val="28"/>
          <w:lang w:val="uk-UA"/>
        </w:rPr>
        <w:t>Борщагівка</w:t>
      </w:r>
      <w:proofErr w:type="spellEnd"/>
      <w:r w:rsidRPr="00C8397D">
        <w:rPr>
          <w:rFonts w:ascii="Times New Roman" w:hAnsi="Times New Roman"/>
          <w:sz w:val="28"/>
          <w:szCs w:val="28"/>
          <w:lang w:val="uk-UA"/>
        </w:rPr>
        <w:t>)</w:t>
      </w:r>
    </w:p>
    <w:p w:rsidR="00AF1323" w:rsidRPr="00C8397D" w:rsidRDefault="00AF1323" w:rsidP="00AF132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C8397D">
        <w:rPr>
          <w:rFonts w:ascii="Times New Roman" w:hAnsi="Times New Roman"/>
          <w:sz w:val="28"/>
          <w:szCs w:val="28"/>
          <w:lang w:val="uk-UA"/>
        </w:rPr>
        <w:t>• Район міжнародного аеропорту «Київ» («Жуляни»)</w:t>
      </w:r>
    </w:p>
    <w:p w:rsidR="00AF1323" w:rsidRPr="00C8397D" w:rsidRDefault="00AF1323" w:rsidP="00AF132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C8397D">
        <w:rPr>
          <w:rFonts w:ascii="Times New Roman" w:hAnsi="Times New Roman"/>
          <w:sz w:val="28"/>
          <w:szCs w:val="28"/>
          <w:lang w:val="uk-UA"/>
        </w:rPr>
        <w:t xml:space="preserve">• Промисловий район «Відрадний» (в межах бульвару Івана </w:t>
      </w:r>
      <w:proofErr w:type="spellStart"/>
      <w:r w:rsidRPr="00C8397D">
        <w:rPr>
          <w:rFonts w:ascii="Times New Roman" w:hAnsi="Times New Roman"/>
          <w:sz w:val="28"/>
          <w:szCs w:val="28"/>
          <w:lang w:val="uk-UA"/>
        </w:rPr>
        <w:t>Лепсе</w:t>
      </w:r>
      <w:proofErr w:type="spellEnd"/>
      <w:r w:rsidRPr="00C8397D">
        <w:rPr>
          <w:rFonts w:ascii="Times New Roman" w:hAnsi="Times New Roman"/>
          <w:sz w:val="28"/>
          <w:szCs w:val="28"/>
          <w:lang w:val="uk-UA"/>
        </w:rPr>
        <w:t>)</w:t>
      </w:r>
    </w:p>
    <w:p w:rsidR="00AF1323" w:rsidRPr="00C8397D" w:rsidRDefault="00AF1323" w:rsidP="00AF132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C8397D">
        <w:rPr>
          <w:rFonts w:ascii="Times New Roman" w:hAnsi="Times New Roman"/>
          <w:sz w:val="28"/>
          <w:szCs w:val="28"/>
          <w:lang w:val="uk-UA"/>
        </w:rPr>
        <w:t xml:space="preserve">• Подільсько-Куренівська промислова зона (в районі Петрівки, Куренівки та </w:t>
      </w:r>
      <w:proofErr w:type="spellStart"/>
      <w:r w:rsidRPr="00C8397D">
        <w:rPr>
          <w:rFonts w:ascii="Times New Roman" w:hAnsi="Times New Roman"/>
          <w:sz w:val="28"/>
          <w:szCs w:val="28"/>
          <w:lang w:val="uk-UA"/>
        </w:rPr>
        <w:t>Пріорки</w:t>
      </w:r>
      <w:proofErr w:type="spellEnd"/>
      <w:r w:rsidRPr="00C8397D">
        <w:rPr>
          <w:rFonts w:ascii="Times New Roman" w:hAnsi="Times New Roman"/>
          <w:sz w:val="28"/>
          <w:szCs w:val="28"/>
          <w:lang w:val="uk-UA"/>
        </w:rPr>
        <w:t>)</w:t>
      </w:r>
    </w:p>
    <w:p w:rsidR="00AF1323" w:rsidRPr="00C8397D" w:rsidRDefault="00AF1323" w:rsidP="00AF132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C8397D">
        <w:rPr>
          <w:rFonts w:ascii="Times New Roman" w:hAnsi="Times New Roman"/>
          <w:sz w:val="28"/>
          <w:szCs w:val="28"/>
          <w:lang w:val="uk-UA"/>
        </w:rPr>
        <w:t xml:space="preserve">• Промислова зона </w:t>
      </w:r>
      <w:proofErr w:type="spellStart"/>
      <w:r w:rsidRPr="00C8397D">
        <w:rPr>
          <w:rFonts w:ascii="Times New Roman" w:hAnsi="Times New Roman"/>
          <w:sz w:val="28"/>
          <w:szCs w:val="28"/>
          <w:lang w:val="uk-UA"/>
        </w:rPr>
        <w:t>Новобіличів</w:t>
      </w:r>
      <w:proofErr w:type="spellEnd"/>
      <w:r w:rsidRPr="00C8397D">
        <w:rPr>
          <w:rFonts w:ascii="Times New Roman" w:hAnsi="Times New Roman"/>
          <w:sz w:val="28"/>
          <w:szCs w:val="28"/>
          <w:lang w:val="uk-UA"/>
        </w:rPr>
        <w:t xml:space="preserve"> (в районі вулиць </w:t>
      </w:r>
      <w:proofErr w:type="spellStart"/>
      <w:r w:rsidRPr="00C8397D">
        <w:rPr>
          <w:rFonts w:ascii="Times New Roman" w:hAnsi="Times New Roman"/>
          <w:sz w:val="28"/>
          <w:szCs w:val="28"/>
          <w:lang w:val="uk-UA"/>
        </w:rPr>
        <w:t>Булаковського</w:t>
      </w:r>
      <w:proofErr w:type="spellEnd"/>
      <w:r w:rsidRPr="00C8397D">
        <w:rPr>
          <w:rFonts w:ascii="Times New Roman" w:hAnsi="Times New Roman"/>
          <w:sz w:val="28"/>
          <w:szCs w:val="28"/>
          <w:lang w:val="uk-UA"/>
        </w:rPr>
        <w:t xml:space="preserve">, Наумова, Василя </w:t>
      </w:r>
      <w:proofErr w:type="spellStart"/>
      <w:r w:rsidRPr="00C8397D">
        <w:rPr>
          <w:rFonts w:ascii="Times New Roman" w:hAnsi="Times New Roman"/>
          <w:sz w:val="28"/>
          <w:szCs w:val="28"/>
          <w:lang w:val="uk-UA"/>
        </w:rPr>
        <w:t>Степанченка</w:t>
      </w:r>
      <w:proofErr w:type="spellEnd"/>
      <w:r w:rsidRPr="00C8397D">
        <w:rPr>
          <w:rFonts w:ascii="Times New Roman" w:hAnsi="Times New Roman"/>
          <w:sz w:val="28"/>
          <w:szCs w:val="28"/>
          <w:lang w:val="uk-UA"/>
        </w:rPr>
        <w:t>, Миколи Краснова та Вернадського)</w:t>
      </w:r>
    </w:p>
    <w:p w:rsidR="00AF1323" w:rsidRPr="00C8397D" w:rsidRDefault="00AF1323" w:rsidP="00AF132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C8397D">
        <w:rPr>
          <w:rFonts w:ascii="Times New Roman" w:hAnsi="Times New Roman"/>
          <w:sz w:val="28"/>
          <w:szCs w:val="28"/>
          <w:lang w:val="uk-UA"/>
        </w:rPr>
        <w:t>• Жовтневе (в районі Столичного шосе і вулиці Червонопрапорної)</w:t>
      </w:r>
    </w:p>
    <w:p w:rsidR="00AF1323" w:rsidRPr="00C8397D" w:rsidRDefault="00AF1323" w:rsidP="00AF132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C8397D">
        <w:rPr>
          <w:rFonts w:ascii="Times New Roman" w:hAnsi="Times New Roman"/>
          <w:sz w:val="28"/>
          <w:szCs w:val="28"/>
          <w:lang w:val="uk-UA"/>
        </w:rPr>
        <w:t>• Промислова зона «Теличка» (мікрорайон «Нижня Теличка» або «</w:t>
      </w:r>
      <w:proofErr w:type="spellStart"/>
      <w:r w:rsidRPr="00C8397D">
        <w:rPr>
          <w:rFonts w:ascii="Times New Roman" w:hAnsi="Times New Roman"/>
          <w:sz w:val="28"/>
          <w:szCs w:val="28"/>
          <w:lang w:val="uk-UA"/>
        </w:rPr>
        <w:t>Видубичі</w:t>
      </w:r>
      <w:proofErr w:type="spellEnd"/>
      <w:r w:rsidRPr="00C8397D">
        <w:rPr>
          <w:rFonts w:ascii="Times New Roman" w:hAnsi="Times New Roman"/>
          <w:sz w:val="28"/>
          <w:szCs w:val="28"/>
          <w:lang w:val="uk-UA"/>
        </w:rPr>
        <w:t>»)</w:t>
      </w:r>
    </w:p>
    <w:p w:rsidR="00AF1323" w:rsidRPr="00C8397D" w:rsidRDefault="00AF1323" w:rsidP="00AF132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C8397D">
        <w:rPr>
          <w:rFonts w:ascii="Times New Roman" w:hAnsi="Times New Roman"/>
          <w:sz w:val="28"/>
          <w:szCs w:val="28"/>
          <w:lang w:val="uk-UA"/>
        </w:rPr>
        <w:t>б) Лівобережний регіон Києва:</w:t>
      </w:r>
    </w:p>
    <w:p w:rsidR="00AF1323" w:rsidRPr="00C8397D" w:rsidRDefault="00AF1323" w:rsidP="00AF132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C8397D">
        <w:rPr>
          <w:rFonts w:ascii="Times New Roman" w:hAnsi="Times New Roman"/>
          <w:sz w:val="28"/>
          <w:szCs w:val="28"/>
          <w:lang w:val="uk-UA"/>
        </w:rPr>
        <w:t xml:space="preserve">• Промислова зона </w:t>
      </w:r>
      <w:proofErr w:type="spellStart"/>
      <w:r w:rsidRPr="00C8397D">
        <w:rPr>
          <w:rFonts w:ascii="Times New Roman" w:hAnsi="Times New Roman"/>
          <w:sz w:val="28"/>
          <w:szCs w:val="28"/>
          <w:lang w:val="uk-UA"/>
        </w:rPr>
        <w:t>Позняків</w:t>
      </w:r>
      <w:proofErr w:type="spellEnd"/>
      <w:r w:rsidRPr="00C8397D">
        <w:rPr>
          <w:rFonts w:ascii="Times New Roman" w:hAnsi="Times New Roman"/>
          <w:sz w:val="28"/>
          <w:szCs w:val="28"/>
          <w:lang w:val="uk-UA"/>
        </w:rPr>
        <w:t xml:space="preserve"> (мікрорайон «Корольок», вулиці Дніпровська Набережна, </w:t>
      </w:r>
      <w:proofErr w:type="spellStart"/>
      <w:r w:rsidRPr="00C8397D">
        <w:rPr>
          <w:rFonts w:ascii="Times New Roman" w:hAnsi="Times New Roman"/>
          <w:sz w:val="28"/>
          <w:szCs w:val="28"/>
          <w:lang w:val="uk-UA"/>
        </w:rPr>
        <w:t>Здолбунівська</w:t>
      </w:r>
      <w:proofErr w:type="spellEnd"/>
      <w:r w:rsidRPr="00C8397D">
        <w:rPr>
          <w:rFonts w:ascii="Times New Roman" w:hAnsi="Times New Roman"/>
          <w:sz w:val="28"/>
          <w:szCs w:val="28"/>
          <w:lang w:val="uk-UA"/>
        </w:rPr>
        <w:t xml:space="preserve">, Сортувальна, Канальна, </w:t>
      </w:r>
      <w:proofErr w:type="spellStart"/>
      <w:r w:rsidRPr="00C8397D">
        <w:rPr>
          <w:rFonts w:ascii="Times New Roman" w:hAnsi="Times New Roman"/>
          <w:sz w:val="28"/>
          <w:szCs w:val="28"/>
          <w:lang w:val="uk-UA"/>
        </w:rPr>
        <w:t>Клеманська</w:t>
      </w:r>
      <w:proofErr w:type="spellEnd"/>
      <w:r w:rsidRPr="00C8397D">
        <w:rPr>
          <w:rFonts w:ascii="Times New Roman" w:hAnsi="Times New Roman"/>
          <w:sz w:val="28"/>
          <w:szCs w:val="28"/>
          <w:lang w:val="uk-UA"/>
        </w:rPr>
        <w:t>)</w:t>
      </w:r>
    </w:p>
    <w:p w:rsidR="00AF1323" w:rsidRPr="00C8397D" w:rsidRDefault="00AF1323" w:rsidP="00AF132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C8397D">
        <w:rPr>
          <w:rFonts w:ascii="Times New Roman" w:hAnsi="Times New Roman"/>
          <w:sz w:val="28"/>
          <w:szCs w:val="28"/>
          <w:lang w:val="uk-UA"/>
        </w:rPr>
        <w:t xml:space="preserve">• Дніпровська промислова зона (вулиці </w:t>
      </w:r>
      <w:proofErr w:type="spellStart"/>
      <w:r w:rsidRPr="00C8397D">
        <w:rPr>
          <w:rFonts w:ascii="Times New Roman" w:hAnsi="Times New Roman"/>
          <w:sz w:val="28"/>
          <w:szCs w:val="28"/>
          <w:lang w:val="uk-UA"/>
        </w:rPr>
        <w:t>Червоноткацька</w:t>
      </w:r>
      <w:proofErr w:type="spellEnd"/>
      <w:r w:rsidRPr="00C8397D">
        <w:rPr>
          <w:rFonts w:ascii="Times New Roman" w:hAnsi="Times New Roman"/>
          <w:sz w:val="28"/>
          <w:szCs w:val="28"/>
          <w:lang w:val="uk-UA"/>
        </w:rPr>
        <w:t>, Магнітогорська, Віскозна,)</w:t>
      </w:r>
    </w:p>
    <w:p w:rsidR="00AF1323" w:rsidRPr="00C8397D" w:rsidRDefault="00AF1323" w:rsidP="00AF132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C8397D">
        <w:rPr>
          <w:rFonts w:ascii="Times New Roman" w:hAnsi="Times New Roman"/>
          <w:sz w:val="28"/>
          <w:szCs w:val="28"/>
          <w:lang w:val="uk-UA"/>
        </w:rPr>
        <w:t>• Погреби (мікрорайон «Троєщина»)</w:t>
      </w:r>
    </w:p>
    <w:p w:rsidR="00AF1323" w:rsidRPr="00C8397D" w:rsidRDefault="00AF1323" w:rsidP="00AF1323">
      <w:pPr>
        <w:spacing w:after="0" w:line="360" w:lineRule="auto"/>
        <w:ind w:firstLine="709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noProof/>
          <w:sz w:val="28"/>
          <w:szCs w:val="28"/>
          <w:lang w:val="ru-RU" w:eastAsia="ru-RU"/>
        </w:rPr>
        <w:lastRenderedPageBreak/>
        <w:drawing>
          <wp:inline distT="0" distB="0" distL="0" distR="0" wp14:anchorId="302151C9" wp14:editId="094B566D">
            <wp:extent cx="4999990" cy="5252720"/>
            <wp:effectExtent l="0" t="0" r="0" b="508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941" t="13629" r="55473" b="178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9990" cy="5252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F1323" w:rsidRPr="00C8397D" w:rsidRDefault="00AF1323" w:rsidP="00AF1323">
      <w:pPr>
        <w:spacing w:after="0" w:line="360" w:lineRule="auto"/>
        <w:ind w:firstLine="709"/>
        <w:jc w:val="center"/>
        <w:rPr>
          <w:rFonts w:ascii="Times New Roman" w:hAnsi="Times New Roman"/>
          <w:sz w:val="28"/>
          <w:szCs w:val="28"/>
          <w:lang w:val="uk-UA"/>
        </w:rPr>
      </w:pPr>
      <w:r w:rsidRPr="00C8397D">
        <w:rPr>
          <w:rFonts w:ascii="Times New Roman" w:hAnsi="Times New Roman"/>
          <w:sz w:val="28"/>
          <w:szCs w:val="28"/>
          <w:highlight w:val="yellow"/>
          <w:lang w:val="uk-UA"/>
        </w:rPr>
        <w:t>Рисунок 4.3.6.1</w:t>
      </w:r>
      <w:r w:rsidRPr="00C8397D">
        <w:rPr>
          <w:rFonts w:ascii="Times New Roman" w:hAnsi="Times New Roman"/>
          <w:sz w:val="28"/>
          <w:szCs w:val="28"/>
          <w:lang w:val="uk-UA"/>
        </w:rPr>
        <w:t xml:space="preserve"> - Основні локації складських і логістичних комплексів Київського регіону: в межах міста Києва та в його околицях</w:t>
      </w:r>
    </w:p>
    <w:p w:rsidR="00AF1323" w:rsidRPr="00C8397D" w:rsidRDefault="00AF1323" w:rsidP="00AF1323">
      <w:pPr>
        <w:spacing w:after="0" w:line="360" w:lineRule="auto"/>
        <w:ind w:firstLine="709"/>
        <w:jc w:val="both"/>
        <w:rPr>
          <w:rFonts w:ascii="Times New Roman" w:hAnsi="Times New Roman"/>
          <w:i/>
          <w:sz w:val="28"/>
          <w:szCs w:val="28"/>
          <w:lang w:val="uk-UA"/>
        </w:rPr>
      </w:pPr>
      <w:r w:rsidRPr="00C8397D">
        <w:rPr>
          <w:rFonts w:ascii="Times New Roman" w:hAnsi="Times New Roman"/>
          <w:i/>
          <w:sz w:val="28"/>
          <w:szCs w:val="28"/>
          <w:lang w:val="uk-UA"/>
        </w:rPr>
        <w:t>Рівень попиту на виробничі та складські приміщення в Київському регіоні</w:t>
      </w:r>
    </w:p>
    <w:p w:rsidR="00AF1323" w:rsidRPr="00C8397D" w:rsidRDefault="00AF1323" w:rsidP="00AF1323">
      <w:pPr>
        <w:spacing w:after="0" w:line="360" w:lineRule="auto"/>
        <w:ind w:firstLine="709"/>
        <w:jc w:val="both"/>
        <w:rPr>
          <w:rFonts w:ascii="Times New Roman" w:hAnsi="Times New Roman"/>
          <w:i/>
          <w:sz w:val="28"/>
          <w:szCs w:val="28"/>
          <w:u w:val="single"/>
          <w:lang w:val="uk-UA"/>
        </w:rPr>
      </w:pPr>
      <w:r w:rsidRPr="00C8397D">
        <w:rPr>
          <w:rFonts w:ascii="Times New Roman" w:hAnsi="Times New Roman"/>
          <w:i/>
          <w:sz w:val="28"/>
          <w:szCs w:val="28"/>
          <w:u w:val="single"/>
          <w:lang w:val="uk-UA"/>
        </w:rPr>
        <w:t>Київський регіон</w:t>
      </w:r>
    </w:p>
    <w:p w:rsidR="00AF1323" w:rsidRPr="00C8397D" w:rsidRDefault="00AF1323" w:rsidP="00AF132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C8397D">
        <w:rPr>
          <w:rFonts w:ascii="Times New Roman" w:hAnsi="Times New Roman"/>
          <w:sz w:val="28"/>
          <w:szCs w:val="28"/>
          <w:lang w:val="uk-UA"/>
        </w:rPr>
        <w:t xml:space="preserve">За підсумками 2011 року, загальна кількість зданих в оренду площ в Київському регіоні склала понад </w:t>
      </w:r>
      <w:smartTag w:uri="urn:schemas-microsoft-com:office:smarttags" w:element="metricconverter">
        <w:smartTagPr>
          <w:attr w:name="ProductID" w:val="214 000 кв. м"/>
        </w:smartTagPr>
        <w:r w:rsidRPr="00C8397D">
          <w:rPr>
            <w:rFonts w:ascii="Times New Roman" w:hAnsi="Times New Roman"/>
            <w:sz w:val="28"/>
            <w:szCs w:val="28"/>
            <w:lang w:val="uk-UA"/>
          </w:rPr>
          <w:t xml:space="preserve">214 </w:t>
        </w:r>
        <w:smartTag w:uri="urn:schemas-microsoft-com:office:smarttags" w:element="metricconverter">
          <w:smartTagPr>
            <w:attr w:name="ProductID" w:val="000 кв. м"/>
          </w:smartTagPr>
          <w:r w:rsidRPr="00C8397D">
            <w:rPr>
              <w:rFonts w:ascii="Times New Roman" w:hAnsi="Times New Roman"/>
              <w:sz w:val="28"/>
              <w:szCs w:val="28"/>
              <w:lang w:val="uk-UA"/>
            </w:rPr>
            <w:t>000 кв. м</w:t>
          </w:r>
        </w:smartTag>
      </w:smartTag>
      <w:r w:rsidRPr="00C8397D">
        <w:rPr>
          <w:rFonts w:ascii="Times New Roman" w:hAnsi="Times New Roman"/>
          <w:sz w:val="28"/>
          <w:szCs w:val="28"/>
          <w:lang w:val="uk-UA"/>
        </w:rPr>
        <w:t>, що є одним із найвищих показників, зареєстрованих протягом відносно короткого проміжку часу існування українського ринку логістичної та складської нерухомості.</w:t>
      </w:r>
    </w:p>
    <w:p w:rsidR="00AF1323" w:rsidRPr="00C8397D" w:rsidRDefault="00AF1323" w:rsidP="00AF1323">
      <w:pPr>
        <w:spacing w:after="0" w:line="360" w:lineRule="auto"/>
        <w:ind w:firstLine="709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noProof/>
          <w:sz w:val="28"/>
          <w:szCs w:val="28"/>
          <w:lang w:val="ru-RU" w:eastAsia="ru-RU"/>
        </w:rPr>
        <w:lastRenderedPageBreak/>
        <w:drawing>
          <wp:inline distT="0" distB="0" distL="0" distR="0" wp14:anchorId="2A3F553D" wp14:editId="5AB5BD21">
            <wp:extent cx="3783965" cy="1993900"/>
            <wp:effectExtent l="0" t="0" r="6985" b="635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903" t="28679" r="70915" b="513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3965" cy="199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F1323" w:rsidRPr="00C8397D" w:rsidRDefault="00AF1323" w:rsidP="00AF1323">
      <w:pPr>
        <w:spacing w:after="0" w:line="360" w:lineRule="auto"/>
        <w:ind w:firstLine="709"/>
        <w:jc w:val="center"/>
        <w:rPr>
          <w:rFonts w:ascii="Times New Roman" w:hAnsi="Times New Roman"/>
          <w:sz w:val="28"/>
          <w:szCs w:val="28"/>
          <w:lang w:val="uk-UA"/>
        </w:rPr>
      </w:pPr>
      <w:r w:rsidRPr="00C8397D">
        <w:rPr>
          <w:rFonts w:ascii="Times New Roman" w:hAnsi="Times New Roman"/>
          <w:sz w:val="28"/>
          <w:szCs w:val="28"/>
          <w:highlight w:val="yellow"/>
          <w:lang w:val="uk-UA"/>
        </w:rPr>
        <w:t>Рисунок 4.3.</w:t>
      </w:r>
      <w:r w:rsidRPr="00C8397D">
        <w:rPr>
          <w:rFonts w:ascii="Times New Roman" w:hAnsi="Times New Roman"/>
          <w:sz w:val="28"/>
          <w:szCs w:val="28"/>
          <w:lang w:val="uk-UA"/>
        </w:rPr>
        <w:t>6.3 - Об’єм орендованих якісних логістичних приміщень в Київському регіоні</w:t>
      </w:r>
    </w:p>
    <w:p w:rsidR="00AF1323" w:rsidRPr="00C8397D" w:rsidRDefault="00AF1323" w:rsidP="00AF1323">
      <w:pPr>
        <w:tabs>
          <w:tab w:val="left" w:pos="5475"/>
        </w:tabs>
        <w:spacing w:after="0" w:line="360" w:lineRule="auto"/>
        <w:ind w:firstLine="720"/>
        <w:jc w:val="both"/>
        <w:rPr>
          <w:rFonts w:ascii="Times New Roman" w:hAnsi="Times New Roman"/>
          <w:sz w:val="28"/>
          <w:szCs w:val="28"/>
          <w:lang w:val="uk-UA"/>
        </w:rPr>
      </w:pPr>
      <w:r w:rsidRPr="00C8397D">
        <w:rPr>
          <w:rFonts w:ascii="Times New Roman" w:hAnsi="Times New Roman"/>
          <w:sz w:val="28"/>
          <w:szCs w:val="28"/>
          <w:lang w:val="uk-UA"/>
        </w:rPr>
        <w:t>Подібний рекордний обсяг зданих в оренду площ в 2011 році, відображає наміри більшості потенційних орендарів поліпшити рівень якості орендованих приміщень та/або забезпечити подальшу можливість для їх розширення, але подібна динаміка, з нашої точки зору, поки що, ще не свідчить про відновлення ринку логістичної нерухомості в Київському регіоні.</w:t>
      </w:r>
    </w:p>
    <w:p w:rsidR="00AF1323" w:rsidRPr="00C8397D" w:rsidRDefault="00AF1323" w:rsidP="00AF1323">
      <w:pPr>
        <w:tabs>
          <w:tab w:val="left" w:pos="5475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C8397D">
        <w:rPr>
          <w:rFonts w:ascii="Times New Roman" w:hAnsi="Times New Roman"/>
          <w:sz w:val="28"/>
          <w:szCs w:val="28"/>
          <w:lang w:val="uk-UA"/>
        </w:rPr>
        <w:t xml:space="preserve">На відміну від позитивної динаміки 2011 року, в першому кварталі 2012 року об'єм зданих в оренду логістичних та складських приміщень в Київському регіоні склав всього </w:t>
      </w:r>
      <w:smartTag w:uri="urn:schemas-microsoft-com:office:smarttags" w:element="metricconverter">
        <w:smartTagPr>
          <w:attr w:name="ProductID" w:val="17 310 кв. м"/>
        </w:smartTagPr>
        <w:r w:rsidRPr="00C8397D">
          <w:rPr>
            <w:rFonts w:ascii="Times New Roman" w:hAnsi="Times New Roman"/>
            <w:sz w:val="28"/>
            <w:szCs w:val="28"/>
            <w:lang w:val="uk-UA"/>
          </w:rPr>
          <w:t>17 310 кв. м</w:t>
        </w:r>
      </w:smartTag>
      <w:r w:rsidRPr="00C8397D">
        <w:rPr>
          <w:rFonts w:ascii="Times New Roman" w:hAnsi="Times New Roman"/>
          <w:sz w:val="28"/>
          <w:szCs w:val="28"/>
          <w:lang w:val="uk-UA"/>
        </w:rPr>
        <w:t>, що приблизно на 83% та 45 % менше, ніж у першому кварталі 2011 та 2012 років відповідно, а також на 7% менше рівня, зареєстрованого на вершині економічної кризи в січні-березні 2009 року. Тим не менш, в першому кварталі 2012 року експерти зауважили достатньо високу активність з боку компаній-орендарів в секторі логістичної нерухомості, які продовжували стежити за ринковими умовами, та у випадку доцільності, прагнули мінімізувати свої витрати, пов’язані з орендою приміщень, проводячи переговорів з власниками або шляхом зміни місця локації на користь більш дешевих об’єктів.</w:t>
      </w:r>
    </w:p>
    <w:p w:rsidR="00AF1323" w:rsidRPr="00C8397D" w:rsidRDefault="00AF1323" w:rsidP="00AF1323">
      <w:pPr>
        <w:tabs>
          <w:tab w:val="left" w:pos="5475"/>
        </w:tabs>
        <w:spacing w:after="0" w:line="360" w:lineRule="auto"/>
        <w:ind w:firstLine="709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noProof/>
          <w:sz w:val="28"/>
          <w:szCs w:val="28"/>
          <w:lang w:val="ru-RU" w:eastAsia="ru-RU"/>
        </w:rPr>
        <w:lastRenderedPageBreak/>
        <w:drawing>
          <wp:inline distT="0" distB="0" distL="0" distR="0" wp14:anchorId="09258F21" wp14:editId="00F0AD4C">
            <wp:extent cx="4007485" cy="269430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806" t="41116" r="71043" b="338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7485" cy="2694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F1323" w:rsidRPr="00C8397D" w:rsidRDefault="00AF1323" w:rsidP="00AF1323">
      <w:pPr>
        <w:tabs>
          <w:tab w:val="left" w:pos="5475"/>
        </w:tabs>
        <w:spacing w:after="0" w:line="360" w:lineRule="auto"/>
        <w:ind w:firstLine="709"/>
        <w:jc w:val="center"/>
        <w:rPr>
          <w:rFonts w:ascii="Times New Roman" w:hAnsi="Times New Roman"/>
          <w:sz w:val="28"/>
          <w:szCs w:val="28"/>
          <w:lang w:val="uk-UA"/>
        </w:rPr>
      </w:pPr>
      <w:r w:rsidRPr="00C8397D">
        <w:rPr>
          <w:rFonts w:ascii="Times New Roman" w:hAnsi="Times New Roman"/>
          <w:sz w:val="28"/>
          <w:szCs w:val="28"/>
          <w:highlight w:val="yellow"/>
          <w:lang w:val="uk-UA"/>
        </w:rPr>
        <w:t>Рисунок 4.3</w:t>
      </w:r>
      <w:r w:rsidRPr="00C8397D">
        <w:rPr>
          <w:rFonts w:ascii="Times New Roman" w:hAnsi="Times New Roman"/>
          <w:sz w:val="28"/>
          <w:szCs w:val="28"/>
          <w:lang w:val="uk-UA"/>
        </w:rPr>
        <w:t>.7.4 - Об’єм орендованих логістичних приміщень в Київському регіоні в залежності від галузевого підпорядкування орендаря, % від кумулятивної площі угод</w:t>
      </w:r>
    </w:p>
    <w:p w:rsidR="00AF1323" w:rsidRPr="00C8397D" w:rsidRDefault="00AF1323" w:rsidP="00AF132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C8397D">
        <w:rPr>
          <w:rFonts w:ascii="Times New Roman" w:hAnsi="Times New Roman"/>
          <w:sz w:val="28"/>
          <w:szCs w:val="28"/>
          <w:lang w:val="uk-UA"/>
        </w:rPr>
        <w:t>Також слід зазначити, що об’єм якісних логістичних та складських приміщень Київського регіону, що пропонуються в оренду за ставками нижче ринкових, зменшився, що стало однією з причин порівняно невеликої кількості укладених угод щодо здачі в оренду приміщень в першому кварталі 2012 року.</w:t>
      </w:r>
    </w:p>
    <w:p w:rsidR="00AF1323" w:rsidRPr="00C8397D" w:rsidRDefault="00AF1323" w:rsidP="00AF132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C8397D">
        <w:rPr>
          <w:rFonts w:ascii="Times New Roman" w:hAnsi="Times New Roman"/>
          <w:sz w:val="28"/>
          <w:szCs w:val="28"/>
          <w:lang w:val="uk-UA"/>
        </w:rPr>
        <w:t>В 2012 році, об’єм зданих в оренду логістичних та складських приміщень в Київському регіоні, буде приблизно відповідати показникам 2009 та 2010 років, коливаючись в залежності від цінової політики власників приміщень в даному секторі комерційної нерухомості.</w:t>
      </w:r>
    </w:p>
    <w:p w:rsidR="00AF1323" w:rsidRPr="00C8397D" w:rsidRDefault="00AF1323" w:rsidP="00AF132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C8397D">
        <w:rPr>
          <w:rFonts w:ascii="Times New Roman" w:hAnsi="Times New Roman"/>
          <w:sz w:val="28"/>
          <w:szCs w:val="28"/>
          <w:highlight w:val="yellow"/>
          <w:lang w:val="uk-UA"/>
        </w:rPr>
        <w:t>Таблиця 4.3.</w:t>
      </w:r>
      <w:r w:rsidRPr="00C8397D">
        <w:rPr>
          <w:rFonts w:ascii="Times New Roman" w:hAnsi="Times New Roman"/>
          <w:sz w:val="28"/>
          <w:szCs w:val="28"/>
          <w:lang w:val="uk-UA"/>
        </w:rPr>
        <w:t>7.2 - Основні угоди оренди об’єктів складської нерухомості в Київському регіоні, зареєстровані в період з ІV кварталу 2011 року по І квартал 2012 року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0"/>
        <w:gridCol w:w="1261"/>
        <w:gridCol w:w="1329"/>
        <w:gridCol w:w="1319"/>
        <w:gridCol w:w="1219"/>
        <w:gridCol w:w="1831"/>
        <w:gridCol w:w="1612"/>
      </w:tblGrid>
      <w:tr w:rsidR="00AF1323" w:rsidRPr="00C8397D" w:rsidTr="00BA5963">
        <w:tc>
          <w:tcPr>
            <w:tcW w:w="1345" w:type="dxa"/>
          </w:tcPr>
          <w:p w:rsidR="00AF1323" w:rsidRPr="00C8397D" w:rsidRDefault="00AF1323" w:rsidP="00BA5963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8397D">
              <w:rPr>
                <w:rFonts w:ascii="Times New Roman" w:hAnsi="Times New Roman"/>
                <w:sz w:val="28"/>
                <w:szCs w:val="28"/>
                <w:lang w:val="uk-UA"/>
              </w:rPr>
              <w:t>Період</w:t>
            </w:r>
          </w:p>
        </w:tc>
        <w:tc>
          <w:tcPr>
            <w:tcW w:w="1344" w:type="dxa"/>
          </w:tcPr>
          <w:p w:rsidR="00AF1323" w:rsidRPr="00C8397D" w:rsidRDefault="00AF1323" w:rsidP="00BA5963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8397D">
              <w:rPr>
                <w:rFonts w:ascii="Times New Roman" w:hAnsi="Times New Roman"/>
                <w:sz w:val="28"/>
                <w:szCs w:val="28"/>
                <w:lang w:val="uk-UA"/>
              </w:rPr>
              <w:t>Об</w:t>
            </w:r>
            <w:r w:rsidRPr="00C8397D">
              <w:rPr>
                <w:rFonts w:ascii="Times New Roman" w:hAnsi="Times New Roman"/>
                <w:sz w:val="28"/>
                <w:szCs w:val="28"/>
              </w:rPr>
              <w:t>’</w:t>
            </w:r>
            <w:proofErr w:type="spellStart"/>
            <w:r w:rsidRPr="00C8397D">
              <w:rPr>
                <w:rFonts w:ascii="Times New Roman" w:hAnsi="Times New Roman"/>
                <w:sz w:val="28"/>
                <w:szCs w:val="28"/>
                <w:lang w:val="uk-UA"/>
              </w:rPr>
              <w:t>єкт</w:t>
            </w:r>
            <w:proofErr w:type="spellEnd"/>
          </w:p>
        </w:tc>
        <w:tc>
          <w:tcPr>
            <w:tcW w:w="1353" w:type="dxa"/>
          </w:tcPr>
          <w:p w:rsidR="00AF1323" w:rsidRPr="00C8397D" w:rsidRDefault="00AF1323" w:rsidP="00BA5963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8397D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Орендар </w:t>
            </w:r>
          </w:p>
        </w:tc>
        <w:tc>
          <w:tcPr>
            <w:tcW w:w="1357" w:type="dxa"/>
          </w:tcPr>
          <w:p w:rsidR="00AF1323" w:rsidRPr="00C8397D" w:rsidRDefault="00AF1323" w:rsidP="00BA5963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8397D">
              <w:rPr>
                <w:rFonts w:ascii="Times New Roman" w:hAnsi="Times New Roman"/>
                <w:sz w:val="28"/>
                <w:szCs w:val="28"/>
                <w:lang w:val="uk-UA"/>
              </w:rPr>
              <w:t>Профіль Орендаря</w:t>
            </w:r>
          </w:p>
        </w:tc>
        <w:tc>
          <w:tcPr>
            <w:tcW w:w="1353" w:type="dxa"/>
          </w:tcPr>
          <w:p w:rsidR="00AF1323" w:rsidRPr="00C8397D" w:rsidRDefault="00AF1323" w:rsidP="00BA5963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8397D">
              <w:rPr>
                <w:rFonts w:ascii="Times New Roman" w:hAnsi="Times New Roman"/>
                <w:sz w:val="28"/>
                <w:szCs w:val="28"/>
                <w:lang w:val="uk-UA"/>
              </w:rPr>
              <w:t>Загальна площа (</w:t>
            </w:r>
            <w:proofErr w:type="spellStart"/>
            <w:r w:rsidRPr="00C8397D">
              <w:rPr>
                <w:rFonts w:ascii="Times New Roman" w:hAnsi="Times New Roman"/>
                <w:sz w:val="28"/>
                <w:szCs w:val="28"/>
                <w:lang w:val="uk-UA"/>
              </w:rPr>
              <w:t>кв.м</w:t>
            </w:r>
            <w:proofErr w:type="spellEnd"/>
            <w:r w:rsidRPr="00C8397D">
              <w:rPr>
                <w:rFonts w:ascii="Times New Roman" w:hAnsi="Times New Roman"/>
                <w:sz w:val="28"/>
                <w:szCs w:val="28"/>
                <w:lang w:val="uk-UA"/>
              </w:rPr>
              <w:t>)</w:t>
            </w:r>
          </w:p>
        </w:tc>
        <w:tc>
          <w:tcPr>
            <w:tcW w:w="1477" w:type="dxa"/>
          </w:tcPr>
          <w:p w:rsidR="00AF1323" w:rsidRPr="00C8397D" w:rsidRDefault="00AF1323" w:rsidP="00BA5963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8397D">
              <w:rPr>
                <w:rFonts w:ascii="Times New Roman" w:hAnsi="Times New Roman"/>
                <w:sz w:val="28"/>
                <w:szCs w:val="28"/>
                <w:lang w:val="uk-UA"/>
              </w:rPr>
              <w:t>Розташування</w:t>
            </w:r>
          </w:p>
        </w:tc>
        <w:tc>
          <w:tcPr>
            <w:tcW w:w="1342" w:type="dxa"/>
          </w:tcPr>
          <w:p w:rsidR="00AF1323" w:rsidRPr="00C8397D" w:rsidRDefault="00AF1323" w:rsidP="00BA5963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8397D">
              <w:rPr>
                <w:rFonts w:ascii="Times New Roman" w:hAnsi="Times New Roman"/>
                <w:sz w:val="28"/>
                <w:szCs w:val="28"/>
                <w:lang w:val="uk-UA"/>
              </w:rPr>
              <w:t>Тип угоди</w:t>
            </w:r>
          </w:p>
        </w:tc>
      </w:tr>
      <w:tr w:rsidR="00AF1323" w:rsidRPr="00C8397D" w:rsidTr="00BA5963">
        <w:tc>
          <w:tcPr>
            <w:tcW w:w="1345" w:type="dxa"/>
          </w:tcPr>
          <w:p w:rsidR="00AF1323" w:rsidRPr="00C8397D" w:rsidRDefault="00AF1323" w:rsidP="00BA5963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8397D">
              <w:rPr>
                <w:rFonts w:ascii="Times New Roman" w:hAnsi="Times New Roman"/>
                <w:sz w:val="28"/>
                <w:szCs w:val="28"/>
              </w:rPr>
              <w:t>Q4 2011</w:t>
            </w:r>
          </w:p>
        </w:tc>
        <w:tc>
          <w:tcPr>
            <w:tcW w:w="1344" w:type="dxa"/>
          </w:tcPr>
          <w:p w:rsidR="00AF1323" w:rsidRPr="00C8397D" w:rsidRDefault="00AF1323" w:rsidP="00BA5963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8397D">
              <w:rPr>
                <w:rFonts w:ascii="Times New Roman" w:hAnsi="Times New Roman"/>
                <w:sz w:val="28"/>
                <w:szCs w:val="28"/>
              </w:rPr>
              <w:t xml:space="preserve">BF </w:t>
            </w:r>
            <w:proofErr w:type="spellStart"/>
            <w:r w:rsidRPr="00C8397D">
              <w:rPr>
                <w:rFonts w:ascii="Times New Roman" w:hAnsi="Times New Roman"/>
                <w:sz w:val="28"/>
                <w:szCs w:val="28"/>
              </w:rPr>
              <w:t>Sklad</w:t>
            </w:r>
            <w:proofErr w:type="spellEnd"/>
          </w:p>
        </w:tc>
        <w:tc>
          <w:tcPr>
            <w:tcW w:w="1353" w:type="dxa"/>
          </w:tcPr>
          <w:p w:rsidR="00AF1323" w:rsidRPr="00C8397D" w:rsidRDefault="00AF1323" w:rsidP="00BA5963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8397D">
              <w:rPr>
                <w:rFonts w:ascii="Times New Roman" w:hAnsi="Times New Roman"/>
                <w:sz w:val="28"/>
                <w:szCs w:val="28"/>
                <w:lang w:val="uk-UA"/>
              </w:rPr>
              <w:t>«</w:t>
            </w:r>
            <w:proofErr w:type="spellStart"/>
            <w:r w:rsidRPr="00C8397D">
              <w:rPr>
                <w:rFonts w:ascii="Times New Roman" w:hAnsi="Times New Roman"/>
                <w:sz w:val="28"/>
                <w:szCs w:val="28"/>
                <w:lang w:val="uk-UA"/>
              </w:rPr>
              <w:t>Заммлер</w:t>
            </w:r>
            <w:proofErr w:type="spellEnd"/>
            <w:r w:rsidRPr="00C8397D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склад»</w:t>
            </w:r>
          </w:p>
        </w:tc>
        <w:tc>
          <w:tcPr>
            <w:tcW w:w="1357" w:type="dxa"/>
          </w:tcPr>
          <w:p w:rsidR="00AF1323" w:rsidRPr="00C8397D" w:rsidRDefault="00AF1323" w:rsidP="00BA5963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8397D">
              <w:rPr>
                <w:rFonts w:ascii="Times New Roman" w:hAnsi="Times New Roman"/>
                <w:sz w:val="28"/>
                <w:szCs w:val="28"/>
              </w:rPr>
              <w:t>L&amp;T</w:t>
            </w:r>
          </w:p>
        </w:tc>
        <w:tc>
          <w:tcPr>
            <w:tcW w:w="1353" w:type="dxa"/>
          </w:tcPr>
          <w:p w:rsidR="00AF1323" w:rsidRPr="00C8397D" w:rsidRDefault="00AF1323" w:rsidP="00BA5963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8397D">
              <w:rPr>
                <w:rFonts w:ascii="Times New Roman" w:hAnsi="Times New Roman"/>
                <w:sz w:val="28"/>
                <w:szCs w:val="28"/>
                <w:lang w:val="uk-UA"/>
              </w:rPr>
              <w:t>9500</w:t>
            </w:r>
          </w:p>
        </w:tc>
        <w:tc>
          <w:tcPr>
            <w:tcW w:w="1477" w:type="dxa"/>
          </w:tcPr>
          <w:p w:rsidR="00AF1323" w:rsidRPr="00C8397D" w:rsidRDefault="00AF1323" w:rsidP="00BA5963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8397D">
              <w:rPr>
                <w:rFonts w:ascii="Times New Roman" w:hAnsi="Times New Roman"/>
                <w:sz w:val="28"/>
                <w:szCs w:val="28"/>
                <w:lang w:val="uk-UA"/>
              </w:rPr>
              <w:t>М-03, Е40</w:t>
            </w:r>
          </w:p>
        </w:tc>
        <w:tc>
          <w:tcPr>
            <w:tcW w:w="1342" w:type="dxa"/>
          </w:tcPr>
          <w:p w:rsidR="00AF1323" w:rsidRPr="00C8397D" w:rsidRDefault="00AF1323" w:rsidP="00BA5963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8397D">
              <w:rPr>
                <w:rFonts w:ascii="Times New Roman" w:hAnsi="Times New Roman"/>
                <w:sz w:val="28"/>
                <w:szCs w:val="28"/>
                <w:lang w:val="uk-UA"/>
              </w:rPr>
              <w:t>Розширення</w:t>
            </w:r>
          </w:p>
        </w:tc>
      </w:tr>
      <w:tr w:rsidR="00AF1323" w:rsidRPr="00C8397D" w:rsidTr="00BA5963">
        <w:tc>
          <w:tcPr>
            <w:tcW w:w="1345" w:type="dxa"/>
          </w:tcPr>
          <w:p w:rsidR="00AF1323" w:rsidRPr="00C8397D" w:rsidRDefault="00AF1323" w:rsidP="00BA5963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8397D">
              <w:rPr>
                <w:rFonts w:ascii="Times New Roman" w:hAnsi="Times New Roman"/>
                <w:sz w:val="28"/>
                <w:szCs w:val="28"/>
              </w:rPr>
              <w:lastRenderedPageBreak/>
              <w:t>Q</w:t>
            </w:r>
            <w:r w:rsidRPr="00C8397D">
              <w:rPr>
                <w:rFonts w:ascii="Times New Roman" w:hAnsi="Times New Roman"/>
                <w:sz w:val="28"/>
                <w:szCs w:val="28"/>
                <w:lang w:val="uk-UA"/>
              </w:rPr>
              <w:t>1</w:t>
            </w:r>
            <w:r w:rsidRPr="00C8397D">
              <w:rPr>
                <w:rFonts w:ascii="Times New Roman" w:hAnsi="Times New Roman"/>
                <w:sz w:val="28"/>
                <w:szCs w:val="28"/>
              </w:rPr>
              <w:t xml:space="preserve"> 201</w:t>
            </w:r>
            <w:r w:rsidRPr="00C8397D">
              <w:rPr>
                <w:rFonts w:ascii="Times New Roman" w:hAnsi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1344" w:type="dxa"/>
          </w:tcPr>
          <w:p w:rsidR="00AF1323" w:rsidRPr="00C8397D" w:rsidRDefault="00AF1323" w:rsidP="00BA5963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8397D">
              <w:rPr>
                <w:rFonts w:ascii="Times New Roman" w:hAnsi="Times New Roman"/>
                <w:sz w:val="28"/>
                <w:szCs w:val="28"/>
              </w:rPr>
              <w:t xml:space="preserve">Universal Logistics Park (2 </w:t>
            </w:r>
            <w:proofErr w:type="spellStart"/>
            <w:r w:rsidRPr="00C8397D">
              <w:rPr>
                <w:rFonts w:ascii="Times New Roman" w:hAnsi="Times New Roman"/>
                <w:sz w:val="28"/>
                <w:szCs w:val="28"/>
              </w:rPr>
              <w:t>черга</w:t>
            </w:r>
            <w:proofErr w:type="spellEnd"/>
            <w:r w:rsidRPr="00C8397D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1353" w:type="dxa"/>
          </w:tcPr>
          <w:p w:rsidR="00AF1323" w:rsidRPr="00C8397D" w:rsidRDefault="00AF1323" w:rsidP="00BA5963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8397D">
              <w:rPr>
                <w:rFonts w:ascii="Times New Roman" w:hAnsi="Times New Roman"/>
                <w:sz w:val="28"/>
                <w:szCs w:val="28"/>
              </w:rPr>
              <w:t>Le Mage</w:t>
            </w:r>
          </w:p>
        </w:tc>
        <w:tc>
          <w:tcPr>
            <w:tcW w:w="1357" w:type="dxa"/>
          </w:tcPr>
          <w:p w:rsidR="00AF1323" w:rsidRPr="00C8397D" w:rsidRDefault="00AF1323" w:rsidP="00BA5963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proofErr w:type="spellStart"/>
            <w:r w:rsidRPr="00C8397D">
              <w:rPr>
                <w:rFonts w:ascii="Times New Roman" w:hAnsi="Times New Roman"/>
                <w:sz w:val="28"/>
                <w:szCs w:val="28"/>
              </w:rPr>
              <w:t>Торгівля</w:t>
            </w:r>
            <w:proofErr w:type="spellEnd"/>
          </w:p>
        </w:tc>
        <w:tc>
          <w:tcPr>
            <w:tcW w:w="1353" w:type="dxa"/>
          </w:tcPr>
          <w:p w:rsidR="00AF1323" w:rsidRPr="00C8397D" w:rsidRDefault="00AF1323" w:rsidP="00BA5963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8397D">
              <w:rPr>
                <w:rFonts w:ascii="Times New Roman" w:hAnsi="Times New Roman"/>
                <w:sz w:val="28"/>
                <w:szCs w:val="28"/>
                <w:lang w:val="uk-UA"/>
              </w:rPr>
              <w:t>4600</w:t>
            </w:r>
          </w:p>
        </w:tc>
        <w:tc>
          <w:tcPr>
            <w:tcW w:w="1477" w:type="dxa"/>
          </w:tcPr>
          <w:p w:rsidR="00AF1323" w:rsidRPr="00C8397D" w:rsidRDefault="00AF1323" w:rsidP="00BA5963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8397D">
              <w:rPr>
                <w:rFonts w:ascii="Times New Roman" w:hAnsi="Times New Roman"/>
                <w:sz w:val="28"/>
                <w:szCs w:val="28"/>
                <w:lang w:val="uk-UA"/>
              </w:rPr>
              <w:t>М-01, Е95</w:t>
            </w:r>
          </w:p>
        </w:tc>
        <w:tc>
          <w:tcPr>
            <w:tcW w:w="1342" w:type="dxa"/>
          </w:tcPr>
          <w:p w:rsidR="00AF1323" w:rsidRPr="00C8397D" w:rsidRDefault="00AF1323" w:rsidP="00BA5963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8397D">
              <w:rPr>
                <w:rFonts w:ascii="Times New Roman" w:hAnsi="Times New Roman"/>
                <w:sz w:val="28"/>
                <w:szCs w:val="28"/>
                <w:lang w:val="uk-UA"/>
              </w:rPr>
              <w:t>Нова угода</w:t>
            </w:r>
          </w:p>
        </w:tc>
      </w:tr>
      <w:tr w:rsidR="00AF1323" w:rsidRPr="00C8397D" w:rsidTr="00BA5963">
        <w:tc>
          <w:tcPr>
            <w:tcW w:w="1345" w:type="dxa"/>
          </w:tcPr>
          <w:p w:rsidR="00AF1323" w:rsidRPr="00C8397D" w:rsidRDefault="00AF1323" w:rsidP="00BA5963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8397D">
              <w:rPr>
                <w:rFonts w:ascii="Times New Roman" w:hAnsi="Times New Roman"/>
                <w:sz w:val="28"/>
                <w:szCs w:val="28"/>
              </w:rPr>
              <w:t>Q</w:t>
            </w:r>
            <w:r w:rsidRPr="00C8397D">
              <w:rPr>
                <w:rFonts w:ascii="Times New Roman" w:hAnsi="Times New Roman"/>
                <w:sz w:val="28"/>
                <w:szCs w:val="28"/>
                <w:lang w:val="uk-UA"/>
              </w:rPr>
              <w:t>1</w:t>
            </w:r>
            <w:r w:rsidRPr="00C8397D">
              <w:rPr>
                <w:rFonts w:ascii="Times New Roman" w:hAnsi="Times New Roman"/>
                <w:sz w:val="28"/>
                <w:szCs w:val="28"/>
              </w:rPr>
              <w:t xml:space="preserve"> 201</w:t>
            </w:r>
            <w:r w:rsidRPr="00C8397D">
              <w:rPr>
                <w:rFonts w:ascii="Times New Roman" w:hAnsi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1344" w:type="dxa"/>
          </w:tcPr>
          <w:p w:rsidR="00AF1323" w:rsidRPr="00C8397D" w:rsidRDefault="00AF1323" w:rsidP="00BA5963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8397D">
              <w:rPr>
                <w:rFonts w:ascii="Times New Roman" w:hAnsi="Times New Roman"/>
                <w:sz w:val="28"/>
                <w:szCs w:val="28"/>
              </w:rPr>
              <w:t xml:space="preserve">Universal Logistics Park (2 </w:t>
            </w:r>
            <w:proofErr w:type="spellStart"/>
            <w:r w:rsidRPr="00C8397D">
              <w:rPr>
                <w:rFonts w:ascii="Times New Roman" w:hAnsi="Times New Roman"/>
                <w:sz w:val="28"/>
                <w:szCs w:val="28"/>
              </w:rPr>
              <w:t>черга</w:t>
            </w:r>
            <w:proofErr w:type="spellEnd"/>
            <w:r w:rsidRPr="00C8397D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1353" w:type="dxa"/>
          </w:tcPr>
          <w:p w:rsidR="00AF1323" w:rsidRPr="00C8397D" w:rsidRDefault="00AF1323" w:rsidP="00BA5963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8397D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357" w:type="dxa"/>
          </w:tcPr>
          <w:p w:rsidR="00AF1323" w:rsidRPr="00C8397D" w:rsidRDefault="00AF1323" w:rsidP="00BA5963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8397D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353" w:type="dxa"/>
          </w:tcPr>
          <w:p w:rsidR="00AF1323" w:rsidRPr="00C8397D" w:rsidRDefault="00AF1323" w:rsidP="00BA5963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8397D">
              <w:rPr>
                <w:rFonts w:ascii="Times New Roman" w:hAnsi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1477" w:type="dxa"/>
          </w:tcPr>
          <w:p w:rsidR="00AF1323" w:rsidRPr="00C8397D" w:rsidRDefault="00AF1323" w:rsidP="00BA5963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8397D">
              <w:rPr>
                <w:rFonts w:ascii="Times New Roman" w:hAnsi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1342" w:type="dxa"/>
          </w:tcPr>
          <w:p w:rsidR="00AF1323" w:rsidRPr="00C8397D" w:rsidRDefault="00AF1323" w:rsidP="00BA5963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AF1323" w:rsidRPr="00C8397D" w:rsidTr="00BA5963">
        <w:tc>
          <w:tcPr>
            <w:tcW w:w="1345" w:type="dxa"/>
          </w:tcPr>
          <w:p w:rsidR="00AF1323" w:rsidRPr="00C8397D" w:rsidRDefault="00AF1323" w:rsidP="00BA5963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8397D">
              <w:rPr>
                <w:rFonts w:ascii="Times New Roman" w:hAnsi="Times New Roman"/>
                <w:sz w:val="28"/>
                <w:szCs w:val="28"/>
              </w:rPr>
              <w:t>Q4 2011</w:t>
            </w:r>
          </w:p>
        </w:tc>
        <w:tc>
          <w:tcPr>
            <w:tcW w:w="1344" w:type="dxa"/>
          </w:tcPr>
          <w:p w:rsidR="00AF1323" w:rsidRPr="00C8397D" w:rsidRDefault="00AF1323" w:rsidP="00BA5963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8397D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Термінал </w:t>
            </w:r>
            <w:proofErr w:type="spellStart"/>
            <w:r w:rsidRPr="00C8397D">
              <w:rPr>
                <w:rFonts w:ascii="Times New Roman" w:hAnsi="Times New Roman"/>
                <w:sz w:val="28"/>
                <w:szCs w:val="28"/>
                <w:lang w:val="uk-UA"/>
              </w:rPr>
              <w:t>бровари</w:t>
            </w:r>
            <w:proofErr w:type="spellEnd"/>
          </w:p>
        </w:tc>
        <w:tc>
          <w:tcPr>
            <w:tcW w:w="1353" w:type="dxa"/>
          </w:tcPr>
          <w:p w:rsidR="00AF1323" w:rsidRPr="00C8397D" w:rsidRDefault="00AF1323" w:rsidP="00BA5963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8397D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357" w:type="dxa"/>
          </w:tcPr>
          <w:p w:rsidR="00AF1323" w:rsidRPr="00C8397D" w:rsidRDefault="00AF1323" w:rsidP="00BA5963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8397D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353" w:type="dxa"/>
          </w:tcPr>
          <w:p w:rsidR="00AF1323" w:rsidRPr="00C8397D" w:rsidRDefault="00AF1323" w:rsidP="00BA5963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8397D">
              <w:rPr>
                <w:rFonts w:ascii="Times New Roman" w:hAnsi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1477" w:type="dxa"/>
          </w:tcPr>
          <w:p w:rsidR="00AF1323" w:rsidRPr="00C8397D" w:rsidRDefault="00AF1323" w:rsidP="00BA5963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8397D">
              <w:rPr>
                <w:rFonts w:ascii="Times New Roman" w:hAnsi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1342" w:type="dxa"/>
          </w:tcPr>
          <w:p w:rsidR="00AF1323" w:rsidRPr="00C8397D" w:rsidRDefault="00AF1323" w:rsidP="00BA5963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8397D">
              <w:rPr>
                <w:rFonts w:ascii="Times New Roman" w:hAnsi="Times New Roman"/>
                <w:sz w:val="28"/>
                <w:szCs w:val="28"/>
                <w:lang w:val="uk-UA"/>
              </w:rPr>
              <w:t>Нова угода</w:t>
            </w:r>
          </w:p>
        </w:tc>
      </w:tr>
      <w:tr w:rsidR="00AF1323" w:rsidRPr="00C8397D" w:rsidTr="00BA5963">
        <w:tc>
          <w:tcPr>
            <w:tcW w:w="1345" w:type="dxa"/>
          </w:tcPr>
          <w:p w:rsidR="00AF1323" w:rsidRPr="00C8397D" w:rsidRDefault="00AF1323" w:rsidP="00BA5963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8397D">
              <w:rPr>
                <w:rFonts w:ascii="Times New Roman" w:hAnsi="Times New Roman"/>
                <w:sz w:val="28"/>
                <w:szCs w:val="28"/>
              </w:rPr>
              <w:t>Q</w:t>
            </w:r>
            <w:r w:rsidRPr="00C8397D">
              <w:rPr>
                <w:rFonts w:ascii="Times New Roman" w:hAnsi="Times New Roman"/>
                <w:sz w:val="28"/>
                <w:szCs w:val="28"/>
                <w:lang w:val="uk-UA"/>
              </w:rPr>
              <w:t>1</w:t>
            </w:r>
            <w:r w:rsidRPr="00C8397D">
              <w:rPr>
                <w:rFonts w:ascii="Times New Roman" w:hAnsi="Times New Roman"/>
                <w:sz w:val="28"/>
                <w:szCs w:val="28"/>
              </w:rPr>
              <w:t xml:space="preserve"> 201</w:t>
            </w:r>
            <w:r w:rsidRPr="00C8397D">
              <w:rPr>
                <w:rFonts w:ascii="Times New Roman" w:hAnsi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1344" w:type="dxa"/>
          </w:tcPr>
          <w:p w:rsidR="00AF1323" w:rsidRPr="00C8397D" w:rsidRDefault="00AF1323" w:rsidP="00BA5963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8397D">
              <w:rPr>
                <w:rFonts w:ascii="Times New Roman" w:hAnsi="Times New Roman"/>
                <w:sz w:val="28"/>
                <w:szCs w:val="28"/>
              </w:rPr>
              <w:t xml:space="preserve">Universal Logistics Park (2 </w:t>
            </w:r>
            <w:proofErr w:type="spellStart"/>
            <w:r w:rsidRPr="00C8397D">
              <w:rPr>
                <w:rFonts w:ascii="Times New Roman" w:hAnsi="Times New Roman"/>
                <w:sz w:val="28"/>
                <w:szCs w:val="28"/>
              </w:rPr>
              <w:t>черга</w:t>
            </w:r>
            <w:proofErr w:type="spellEnd"/>
            <w:r w:rsidRPr="00C8397D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1353" w:type="dxa"/>
          </w:tcPr>
          <w:p w:rsidR="00AF1323" w:rsidRPr="00C8397D" w:rsidRDefault="00AF1323" w:rsidP="00BA5963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8397D">
              <w:rPr>
                <w:rFonts w:ascii="Times New Roman" w:hAnsi="Times New Roman"/>
                <w:sz w:val="28"/>
                <w:szCs w:val="28"/>
              </w:rPr>
              <w:t>Diana Lux Logistics</w:t>
            </w:r>
          </w:p>
        </w:tc>
        <w:tc>
          <w:tcPr>
            <w:tcW w:w="1357" w:type="dxa"/>
          </w:tcPr>
          <w:p w:rsidR="00AF1323" w:rsidRPr="00C8397D" w:rsidRDefault="00AF1323" w:rsidP="00BA5963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8397D">
              <w:rPr>
                <w:rFonts w:ascii="Times New Roman" w:hAnsi="Times New Roman"/>
                <w:sz w:val="28"/>
                <w:szCs w:val="28"/>
              </w:rPr>
              <w:t>L&amp;T</w:t>
            </w:r>
          </w:p>
        </w:tc>
        <w:tc>
          <w:tcPr>
            <w:tcW w:w="1353" w:type="dxa"/>
          </w:tcPr>
          <w:p w:rsidR="00AF1323" w:rsidRPr="00C8397D" w:rsidRDefault="00AF1323" w:rsidP="00BA5963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8397D">
              <w:rPr>
                <w:rFonts w:ascii="Times New Roman" w:hAnsi="Times New Roman"/>
                <w:sz w:val="28"/>
                <w:szCs w:val="28"/>
                <w:lang w:val="uk-UA"/>
              </w:rPr>
              <w:t>2300</w:t>
            </w:r>
          </w:p>
        </w:tc>
        <w:tc>
          <w:tcPr>
            <w:tcW w:w="1477" w:type="dxa"/>
          </w:tcPr>
          <w:p w:rsidR="00AF1323" w:rsidRPr="00C8397D" w:rsidRDefault="00AF1323" w:rsidP="00BA5963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8397D">
              <w:rPr>
                <w:rFonts w:ascii="Times New Roman" w:hAnsi="Times New Roman"/>
                <w:sz w:val="28"/>
                <w:szCs w:val="28"/>
                <w:lang w:val="uk-UA"/>
              </w:rPr>
              <w:t>Бровари-Бориспіль М-01, Е95</w:t>
            </w:r>
          </w:p>
        </w:tc>
        <w:tc>
          <w:tcPr>
            <w:tcW w:w="1342" w:type="dxa"/>
          </w:tcPr>
          <w:p w:rsidR="00AF1323" w:rsidRPr="00C8397D" w:rsidRDefault="00AF1323" w:rsidP="00BA5963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8397D">
              <w:rPr>
                <w:rFonts w:ascii="Times New Roman" w:hAnsi="Times New Roman"/>
                <w:sz w:val="28"/>
                <w:szCs w:val="28"/>
                <w:lang w:val="uk-UA"/>
              </w:rPr>
              <w:t>Нова угода</w:t>
            </w:r>
          </w:p>
        </w:tc>
      </w:tr>
      <w:tr w:rsidR="00AF1323" w:rsidRPr="00C8397D" w:rsidTr="00BA5963">
        <w:tc>
          <w:tcPr>
            <w:tcW w:w="1345" w:type="dxa"/>
          </w:tcPr>
          <w:p w:rsidR="00AF1323" w:rsidRPr="00C8397D" w:rsidRDefault="00AF1323" w:rsidP="00BA5963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8397D">
              <w:rPr>
                <w:rFonts w:ascii="Times New Roman" w:hAnsi="Times New Roman"/>
                <w:sz w:val="28"/>
                <w:szCs w:val="28"/>
              </w:rPr>
              <w:t>Q4 2011</w:t>
            </w:r>
          </w:p>
        </w:tc>
        <w:tc>
          <w:tcPr>
            <w:tcW w:w="1344" w:type="dxa"/>
          </w:tcPr>
          <w:p w:rsidR="00AF1323" w:rsidRPr="00C8397D" w:rsidRDefault="00AF1323" w:rsidP="00BA5963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8397D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Термінал </w:t>
            </w:r>
            <w:proofErr w:type="spellStart"/>
            <w:r w:rsidRPr="00C8397D">
              <w:rPr>
                <w:rFonts w:ascii="Times New Roman" w:hAnsi="Times New Roman"/>
                <w:sz w:val="28"/>
                <w:szCs w:val="28"/>
                <w:lang w:val="uk-UA"/>
              </w:rPr>
              <w:t>бровари</w:t>
            </w:r>
            <w:proofErr w:type="spellEnd"/>
          </w:p>
        </w:tc>
        <w:tc>
          <w:tcPr>
            <w:tcW w:w="1353" w:type="dxa"/>
          </w:tcPr>
          <w:p w:rsidR="00AF1323" w:rsidRPr="00C8397D" w:rsidRDefault="00AF1323" w:rsidP="00BA5963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8397D">
              <w:rPr>
                <w:rFonts w:ascii="Times New Roman" w:hAnsi="Times New Roman"/>
                <w:sz w:val="28"/>
                <w:szCs w:val="28"/>
              </w:rPr>
              <w:t>FM Logistic Ukraine</w:t>
            </w:r>
          </w:p>
        </w:tc>
        <w:tc>
          <w:tcPr>
            <w:tcW w:w="1357" w:type="dxa"/>
          </w:tcPr>
          <w:p w:rsidR="00AF1323" w:rsidRPr="00C8397D" w:rsidRDefault="00AF1323" w:rsidP="00BA5963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8397D">
              <w:rPr>
                <w:rFonts w:ascii="Times New Roman" w:hAnsi="Times New Roman"/>
                <w:sz w:val="28"/>
                <w:szCs w:val="28"/>
              </w:rPr>
              <w:t>L&amp;T</w:t>
            </w:r>
          </w:p>
        </w:tc>
        <w:tc>
          <w:tcPr>
            <w:tcW w:w="1353" w:type="dxa"/>
          </w:tcPr>
          <w:p w:rsidR="00AF1323" w:rsidRPr="00C8397D" w:rsidRDefault="00AF1323" w:rsidP="00BA5963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8397D">
              <w:rPr>
                <w:rFonts w:ascii="Times New Roman" w:hAnsi="Times New Roman"/>
                <w:sz w:val="28"/>
                <w:szCs w:val="28"/>
                <w:lang w:val="uk-UA"/>
              </w:rPr>
              <w:t>1275</w:t>
            </w:r>
          </w:p>
        </w:tc>
        <w:tc>
          <w:tcPr>
            <w:tcW w:w="1477" w:type="dxa"/>
          </w:tcPr>
          <w:p w:rsidR="00AF1323" w:rsidRPr="00C8397D" w:rsidRDefault="00AF1323" w:rsidP="00BA5963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8397D">
              <w:rPr>
                <w:rFonts w:ascii="Times New Roman" w:hAnsi="Times New Roman"/>
                <w:sz w:val="28"/>
                <w:szCs w:val="28"/>
                <w:lang w:val="uk-UA"/>
              </w:rPr>
              <w:t>Кільцева дорога</w:t>
            </w:r>
          </w:p>
        </w:tc>
        <w:tc>
          <w:tcPr>
            <w:tcW w:w="1342" w:type="dxa"/>
          </w:tcPr>
          <w:p w:rsidR="00AF1323" w:rsidRPr="00C8397D" w:rsidRDefault="00AF1323" w:rsidP="00BA5963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8397D">
              <w:rPr>
                <w:rFonts w:ascii="Times New Roman" w:hAnsi="Times New Roman"/>
                <w:sz w:val="28"/>
                <w:szCs w:val="28"/>
                <w:lang w:val="uk-UA"/>
              </w:rPr>
              <w:t>Розширення</w:t>
            </w:r>
          </w:p>
        </w:tc>
      </w:tr>
    </w:tbl>
    <w:p w:rsidR="00AF1323" w:rsidRPr="00C8397D" w:rsidRDefault="00AF1323" w:rsidP="00AF1323">
      <w:pPr>
        <w:spacing w:after="0" w:line="360" w:lineRule="auto"/>
        <w:ind w:firstLine="709"/>
        <w:jc w:val="both"/>
        <w:rPr>
          <w:rFonts w:ascii="Times New Roman" w:hAnsi="Times New Roman"/>
          <w:i/>
          <w:sz w:val="28"/>
          <w:szCs w:val="28"/>
          <w:lang w:val="uk-UA"/>
        </w:rPr>
      </w:pPr>
      <w:r w:rsidRPr="00C8397D">
        <w:rPr>
          <w:rFonts w:ascii="Times New Roman" w:hAnsi="Times New Roman"/>
          <w:i/>
          <w:sz w:val="28"/>
          <w:szCs w:val="28"/>
          <w:lang w:val="uk-UA"/>
        </w:rPr>
        <w:t xml:space="preserve">Рівень </w:t>
      </w:r>
      <w:proofErr w:type="spellStart"/>
      <w:r w:rsidRPr="00C8397D">
        <w:rPr>
          <w:rFonts w:ascii="Times New Roman" w:hAnsi="Times New Roman"/>
          <w:i/>
          <w:sz w:val="28"/>
          <w:szCs w:val="28"/>
          <w:lang w:val="uk-UA"/>
        </w:rPr>
        <w:t>вакантності</w:t>
      </w:r>
      <w:proofErr w:type="spellEnd"/>
    </w:p>
    <w:p w:rsidR="00AF1323" w:rsidRPr="00C8397D" w:rsidRDefault="00AF1323" w:rsidP="00AF132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C8397D">
        <w:rPr>
          <w:rFonts w:ascii="Times New Roman" w:hAnsi="Times New Roman"/>
          <w:sz w:val="28"/>
          <w:szCs w:val="28"/>
          <w:lang w:val="uk-UA"/>
        </w:rPr>
        <w:t xml:space="preserve">Станом на кінець березня 2012 року, рівень первинної </w:t>
      </w:r>
      <w:proofErr w:type="spellStart"/>
      <w:r w:rsidRPr="00C8397D">
        <w:rPr>
          <w:rFonts w:ascii="Times New Roman" w:hAnsi="Times New Roman"/>
          <w:sz w:val="28"/>
          <w:szCs w:val="28"/>
          <w:lang w:val="uk-UA"/>
        </w:rPr>
        <w:t>вакантності</w:t>
      </w:r>
      <w:proofErr w:type="spellEnd"/>
      <w:r w:rsidRPr="00C8397D">
        <w:rPr>
          <w:rFonts w:ascii="Times New Roman" w:hAnsi="Times New Roman"/>
          <w:sz w:val="28"/>
          <w:szCs w:val="28"/>
          <w:lang w:val="uk-UA"/>
        </w:rPr>
        <w:t xml:space="preserve"> в секторі логістичної нерухомості склав 13,8%, скоротившись на 1,9% в порівнянні з четвертим кварталом 2011 року. Подібна динаміка пов’язана в першу чергу з відсутністю пропозиції нових об’єктів складської та логістичної нерухомості в І кварталі 2012 року.</w:t>
      </w:r>
    </w:p>
    <w:p w:rsidR="00AF1323" w:rsidRPr="00C8397D" w:rsidRDefault="00AF1323" w:rsidP="00AF132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C8397D">
        <w:rPr>
          <w:rFonts w:ascii="Times New Roman" w:hAnsi="Times New Roman"/>
          <w:sz w:val="28"/>
          <w:szCs w:val="28"/>
          <w:lang w:val="uk-UA"/>
        </w:rPr>
        <w:t xml:space="preserve">В той же час, рівень первинної </w:t>
      </w:r>
      <w:proofErr w:type="spellStart"/>
      <w:r w:rsidRPr="00C8397D">
        <w:rPr>
          <w:rFonts w:ascii="Times New Roman" w:hAnsi="Times New Roman"/>
          <w:sz w:val="28"/>
          <w:szCs w:val="28"/>
          <w:lang w:val="uk-UA"/>
        </w:rPr>
        <w:t>вакантності</w:t>
      </w:r>
      <w:proofErr w:type="spellEnd"/>
      <w:r w:rsidRPr="00C8397D">
        <w:rPr>
          <w:rFonts w:ascii="Times New Roman" w:hAnsi="Times New Roman"/>
          <w:sz w:val="28"/>
          <w:szCs w:val="28"/>
          <w:lang w:val="uk-UA"/>
        </w:rPr>
        <w:t xml:space="preserve"> в Київському регіоні в кінці І кварталу 2012 року був на 0,9% і 5,9% нижче показників І кварталу 2011 і 2010 років відповідно.</w:t>
      </w:r>
    </w:p>
    <w:p w:rsidR="00AF1323" w:rsidRPr="00C8397D" w:rsidRDefault="00AF1323" w:rsidP="00AF132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C8397D">
        <w:rPr>
          <w:rFonts w:ascii="Times New Roman" w:hAnsi="Times New Roman"/>
          <w:sz w:val="28"/>
          <w:szCs w:val="28"/>
          <w:lang w:val="uk-UA"/>
        </w:rPr>
        <w:lastRenderedPageBreak/>
        <w:t xml:space="preserve">Таким чином, в 2012 році рівень первинної </w:t>
      </w:r>
      <w:proofErr w:type="spellStart"/>
      <w:r w:rsidRPr="00C8397D">
        <w:rPr>
          <w:rFonts w:ascii="Times New Roman" w:hAnsi="Times New Roman"/>
          <w:sz w:val="28"/>
          <w:szCs w:val="28"/>
          <w:lang w:val="uk-UA"/>
        </w:rPr>
        <w:t>вакантності</w:t>
      </w:r>
      <w:proofErr w:type="spellEnd"/>
      <w:r w:rsidRPr="00C8397D">
        <w:rPr>
          <w:rFonts w:ascii="Times New Roman" w:hAnsi="Times New Roman"/>
          <w:sz w:val="28"/>
          <w:szCs w:val="28"/>
          <w:lang w:val="uk-UA"/>
        </w:rPr>
        <w:t xml:space="preserve"> в сегменті логістичної і складської нерухомості дещо зменшився, але все ще буде перевищувати 10%.</w:t>
      </w:r>
    </w:p>
    <w:p w:rsidR="00AF1323" w:rsidRPr="00C8397D" w:rsidRDefault="00AF1323" w:rsidP="00AF132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u w:val="single"/>
          <w:lang w:val="uk-UA"/>
        </w:rPr>
      </w:pPr>
      <w:r w:rsidRPr="00C8397D">
        <w:rPr>
          <w:rFonts w:ascii="Times New Roman" w:hAnsi="Times New Roman"/>
          <w:sz w:val="28"/>
          <w:szCs w:val="28"/>
          <w:u w:val="single"/>
          <w:lang w:val="uk-UA"/>
        </w:rPr>
        <w:t>Об’єкти, розташовані в межах міста Києва</w:t>
      </w:r>
    </w:p>
    <w:p w:rsidR="00AF1323" w:rsidRPr="00C8397D" w:rsidRDefault="00AF1323" w:rsidP="00AF132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C8397D">
        <w:rPr>
          <w:rFonts w:ascii="Times New Roman" w:hAnsi="Times New Roman"/>
          <w:sz w:val="28"/>
          <w:szCs w:val="28"/>
          <w:lang w:val="uk-UA"/>
        </w:rPr>
        <w:t xml:space="preserve">Логістичні та складські приміщення в межах міста Києва продовжують користуватися попитом, в першу чергу, серед виробничих, дистриб’юторських компаній, </w:t>
      </w:r>
      <w:proofErr w:type="spellStart"/>
      <w:r w:rsidRPr="00C8397D">
        <w:rPr>
          <w:rFonts w:ascii="Times New Roman" w:hAnsi="Times New Roman"/>
          <w:sz w:val="28"/>
          <w:szCs w:val="28"/>
          <w:lang w:val="uk-UA"/>
        </w:rPr>
        <w:t>компаній</w:t>
      </w:r>
      <w:proofErr w:type="spellEnd"/>
      <w:r w:rsidRPr="00C8397D">
        <w:rPr>
          <w:rFonts w:ascii="Times New Roman" w:hAnsi="Times New Roman"/>
          <w:sz w:val="28"/>
          <w:szCs w:val="28"/>
          <w:lang w:val="uk-UA"/>
        </w:rPr>
        <w:t xml:space="preserve"> роздрібної торгівлі, а також серед компаній перевізників, зокрема експрес-доставки, що орендують відносно невеликі складські приміщення в діапазоні від 100-</w:t>
      </w:r>
      <w:smartTag w:uri="urn:schemas-microsoft-com:office:smarttags" w:element="metricconverter">
        <w:smartTagPr>
          <w:attr w:name="ProductID" w:val="200 кв. м"/>
        </w:smartTagPr>
        <w:r w:rsidRPr="00C8397D">
          <w:rPr>
            <w:rFonts w:ascii="Times New Roman" w:hAnsi="Times New Roman"/>
            <w:sz w:val="28"/>
            <w:szCs w:val="28"/>
            <w:lang w:val="uk-UA"/>
          </w:rPr>
          <w:t>200 кв. м</w:t>
        </w:r>
      </w:smartTag>
      <w:r w:rsidRPr="00C8397D">
        <w:rPr>
          <w:rFonts w:ascii="Times New Roman" w:hAnsi="Times New Roman"/>
          <w:sz w:val="28"/>
          <w:szCs w:val="28"/>
          <w:lang w:val="uk-UA"/>
        </w:rPr>
        <w:t xml:space="preserve"> до 2000-</w:t>
      </w:r>
      <w:smartTag w:uri="urn:schemas-microsoft-com:office:smarttags" w:element="metricconverter">
        <w:smartTagPr>
          <w:attr w:name="ProductID" w:val="5000 кв. м"/>
        </w:smartTagPr>
        <w:r w:rsidRPr="00C8397D">
          <w:rPr>
            <w:rFonts w:ascii="Times New Roman" w:hAnsi="Times New Roman"/>
            <w:sz w:val="28"/>
            <w:szCs w:val="28"/>
            <w:lang w:val="uk-UA"/>
          </w:rPr>
          <w:t>5000 кв. м</w:t>
        </w:r>
      </w:smartTag>
      <w:r w:rsidRPr="00C8397D">
        <w:rPr>
          <w:rFonts w:ascii="Times New Roman" w:hAnsi="Times New Roman"/>
          <w:sz w:val="28"/>
          <w:szCs w:val="28"/>
          <w:lang w:val="uk-UA"/>
        </w:rPr>
        <w:t xml:space="preserve">, в безпосередній близькості до основних офісних </w:t>
      </w:r>
      <w:proofErr w:type="spellStart"/>
      <w:r w:rsidRPr="00C8397D">
        <w:rPr>
          <w:rFonts w:ascii="Times New Roman" w:hAnsi="Times New Roman"/>
          <w:sz w:val="28"/>
          <w:szCs w:val="28"/>
          <w:lang w:val="uk-UA"/>
        </w:rPr>
        <w:t>локацій</w:t>
      </w:r>
      <w:proofErr w:type="spellEnd"/>
      <w:r w:rsidRPr="00C8397D">
        <w:rPr>
          <w:rFonts w:ascii="Times New Roman" w:hAnsi="Times New Roman"/>
          <w:sz w:val="28"/>
          <w:szCs w:val="28"/>
          <w:lang w:val="uk-UA"/>
        </w:rPr>
        <w:t xml:space="preserve"> (часто великих за площею будівель), що вигідно розташовані, наприклад, відносно ключових клієнтів та/або в районах основних транспортних розв’язок.</w:t>
      </w:r>
    </w:p>
    <w:p w:rsidR="00AF1323" w:rsidRPr="00C8397D" w:rsidRDefault="00AF1323" w:rsidP="00AF132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C8397D">
        <w:rPr>
          <w:rFonts w:ascii="Times New Roman" w:hAnsi="Times New Roman"/>
          <w:sz w:val="28"/>
          <w:szCs w:val="28"/>
          <w:lang w:val="uk-UA"/>
        </w:rPr>
        <w:t>Частина цих компаній додатково орендують логістичні приміщення в межах великомасштабних об'єктів, розташованих в Київському регіоні поза міською смугою.</w:t>
      </w:r>
    </w:p>
    <w:p w:rsidR="00AF1323" w:rsidRPr="00C8397D" w:rsidRDefault="00AF1323" w:rsidP="00AF1323">
      <w:pPr>
        <w:spacing w:after="0" w:line="360" w:lineRule="auto"/>
        <w:ind w:firstLine="709"/>
        <w:jc w:val="both"/>
        <w:rPr>
          <w:rFonts w:ascii="Times New Roman" w:hAnsi="Times New Roman"/>
          <w:i/>
          <w:sz w:val="28"/>
          <w:szCs w:val="28"/>
          <w:lang w:val="uk-UA"/>
        </w:rPr>
      </w:pPr>
      <w:r w:rsidRPr="00C8397D">
        <w:rPr>
          <w:rFonts w:ascii="Times New Roman" w:hAnsi="Times New Roman"/>
          <w:i/>
          <w:sz w:val="28"/>
          <w:szCs w:val="28"/>
          <w:lang w:val="uk-UA"/>
        </w:rPr>
        <w:t>Рівень орендних ставок на логістичні та складські приміщення Київського регіону</w:t>
      </w:r>
    </w:p>
    <w:p w:rsidR="00AF1323" w:rsidRPr="00C8397D" w:rsidRDefault="00AF1323" w:rsidP="00AF132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u w:val="single"/>
          <w:lang w:val="uk-UA"/>
        </w:rPr>
      </w:pPr>
      <w:r w:rsidRPr="00C8397D">
        <w:rPr>
          <w:rFonts w:ascii="Times New Roman" w:hAnsi="Times New Roman"/>
          <w:sz w:val="28"/>
          <w:szCs w:val="28"/>
          <w:u w:val="single"/>
          <w:lang w:val="uk-UA"/>
        </w:rPr>
        <w:t>Київський регіон</w:t>
      </w:r>
    </w:p>
    <w:p w:rsidR="00AF1323" w:rsidRPr="00C8397D" w:rsidRDefault="00AF1323" w:rsidP="00AF132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C8397D">
        <w:rPr>
          <w:rFonts w:ascii="Times New Roman" w:hAnsi="Times New Roman"/>
          <w:sz w:val="28"/>
          <w:szCs w:val="28"/>
          <w:lang w:val="uk-UA"/>
        </w:rPr>
        <w:t>В І кварталі 2012 року базова орендна ставка на сучасні складські приміщення, розташовані на західному березі річки Дніпро Київського регіону, коливалась в межах від 5,5 до 7 дол. США за кв. м на місяць, в той час, як орендна ставка на східному березі варіювала від 4,5 до 6 дол. США за кв. м. Розмір орендної ставки в цілому залежав від рівня якості приміщення, місця його розташування, а також умов оренди.</w:t>
      </w:r>
    </w:p>
    <w:p w:rsidR="00AF1323" w:rsidRPr="00C8397D" w:rsidRDefault="00AF1323" w:rsidP="00AF1323">
      <w:pPr>
        <w:spacing w:after="0" w:line="360" w:lineRule="auto"/>
        <w:ind w:firstLine="709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noProof/>
          <w:sz w:val="28"/>
          <w:szCs w:val="28"/>
          <w:lang w:val="ru-RU" w:eastAsia="ru-RU"/>
        </w:rPr>
        <w:lastRenderedPageBreak/>
        <w:drawing>
          <wp:inline distT="0" distB="0" distL="0" distR="0" wp14:anchorId="55E7840E" wp14:editId="2DC1F0D1">
            <wp:extent cx="3900805" cy="2616835"/>
            <wp:effectExtent l="0" t="0" r="444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088" t="30397" r="74802" b="447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0805" cy="2616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F1323" w:rsidRPr="00C8397D" w:rsidRDefault="00AF1323" w:rsidP="00AF1323">
      <w:pPr>
        <w:spacing w:after="0" w:line="360" w:lineRule="auto"/>
        <w:ind w:firstLine="709"/>
        <w:jc w:val="center"/>
        <w:rPr>
          <w:rFonts w:ascii="Times New Roman" w:hAnsi="Times New Roman"/>
          <w:sz w:val="28"/>
          <w:szCs w:val="28"/>
          <w:lang w:val="uk-UA"/>
        </w:rPr>
      </w:pPr>
      <w:r w:rsidRPr="00C8397D">
        <w:rPr>
          <w:rFonts w:ascii="Times New Roman" w:hAnsi="Times New Roman"/>
          <w:sz w:val="28"/>
          <w:szCs w:val="28"/>
          <w:highlight w:val="yellow"/>
          <w:lang w:val="uk-UA"/>
        </w:rPr>
        <w:t>Графі</w:t>
      </w:r>
      <w:r w:rsidRPr="00C8397D">
        <w:rPr>
          <w:rFonts w:ascii="Times New Roman" w:hAnsi="Times New Roman"/>
          <w:sz w:val="28"/>
          <w:szCs w:val="28"/>
          <w:lang w:val="uk-UA"/>
        </w:rPr>
        <w:t>к 4.3.7.5 - Найвищі орендні ставки на складські приміщення в передмістях Києва та столиць інших країн Центральної та Східної Європи</w:t>
      </w:r>
    </w:p>
    <w:p w:rsidR="00AF1323" w:rsidRPr="00C8397D" w:rsidRDefault="00AF1323" w:rsidP="00AF1323">
      <w:pPr>
        <w:tabs>
          <w:tab w:val="left" w:pos="1545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C8397D">
        <w:rPr>
          <w:rFonts w:ascii="Times New Roman" w:hAnsi="Times New Roman"/>
          <w:sz w:val="28"/>
          <w:szCs w:val="28"/>
          <w:lang w:val="uk-UA"/>
        </w:rPr>
        <w:t>Отже, базова орендна ставка на найбільш якісні приміщення Київського регіону, в цілому, відповідає рівню ставок на аналогічні приміщення в передмістях Бухаресту (Румунія), Праги (Чеська республіка) і Кракова (Польща), але є нижчою від передмість Москви (Росія) та Варшави (Польща).</w:t>
      </w:r>
    </w:p>
    <w:p w:rsidR="00AF1323" w:rsidRPr="00C8397D" w:rsidRDefault="00AF1323" w:rsidP="00AF1323">
      <w:pPr>
        <w:tabs>
          <w:tab w:val="left" w:pos="1545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u w:val="single"/>
          <w:lang w:val="uk-UA"/>
        </w:rPr>
      </w:pPr>
      <w:r w:rsidRPr="00C8397D">
        <w:rPr>
          <w:rFonts w:ascii="Times New Roman" w:hAnsi="Times New Roman"/>
          <w:sz w:val="28"/>
          <w:szCs w:val="28"/>
          <w:u w:val="single"/>
          <w:lang w:val="uk-UA"/>
        </w:rPr>
        <w:t>Об’єкти, розташовані в межах міста Києва</w:t>
      </w:r>
    </w:p>
    <w:p w:rsidR="00AF1323" w:rsidRPr="00C8397D" w:rsidRDefault="00AF1323" w:rsidP="00AF1323">
      <w:pPr>
        <w:tabs>
          <w:tab w:val="left" w:pos="1545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C8397D">
        <w:rPr>
          <w:rFonts w:ascii="Times New Roman" w:hAnsi="Times New Roman"/>
          <w:sz w:val="28"/>
          <w:szCs w:val="28"/>
          <w:lang w:val="uk-UA"/>
        </w:rPr>
        <w:t>В І кварталі 2012 року орендні ставки на логістичні і складські приміщення в межах міста Києва оцінювались в діапазоні від 4 до 8 дол. США за кв. м в місяць, в залежності від рівня якості приміщення, загальних умов оренди, групи товарів, що підлягають зберіганню та наявності додаткової специфікації в приміщеннях.</w:t>
      </w:r>
    </w:p>
    <w:p w:rsidR="00AF1323" w:rsidRPr="00C8397D" w:rsidRDefault="00AF1323" w:rsidP="00AF1323">
      <w:pPr>
        <w:tabs>
          <w:tab w:val="left" w:pos="1545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C8397D">
        <w:rPr>
          <w:rFonts w:ascii="Times New Roman" w:hAnsi="Times New Roman"/>
          <w:sz w:val="28"/>
          <w:szCs w:val="28"/>
          <w:lang w:val="uk-UA"/>
        </w:rPr>
        <w:t>З точки зору експертів компанії DTZ, за інших рівних умов, в 2012 році рівень орендних ставок на найбільш якісні логістичні приміщення Київського регіону суттєво не зміниться.</w:t>
      </w:r>
    </w:p>
    <w:p w:rsidR="00AF1323" w:rsidRPr="00C8397D" w:rsidRDefault="00AF1323" w:rsidP="00AF1323">
      <w:pPr>
        <w:tabs>
          <w:tab w:val="left" w:pos="1545"/>
        </w:tabs>
        <w:spacing w:after="0" w:line="360" w:lineRule="auto"/>
        <w:ind w:firstLine="709"/>
        <w:jc w:val="both"/>
        <w:rPr>
          <w:rFonts w:ascii="Times New Roman" w:hAnsi="Times New Roman"/>
          <w:i/>
          <w:sz w:val="28"/>
          <w:szCs w:val="28"/>
          <w:lang w:val="uk-UA"/>
        </w:rPr>
      </w:pPr>
      <w:r w:rsidRPr="00C8397D">
        <w:rPr>
          <w:rFonts w:ascii="Times New Roman" w:hAnsi="Times New Roman"/>
          <w:i/>
          <w:sz w:val="28"/>
          <w:szCs w:val="28"/>
          <w:lang w:val="uk-UA"/>
        </w:rPr>
        <w:t>Прогнози</w:t>
      </w:r>
    </w:p>
    <w:p w:rsidR="00AF1323" w:rsidRPr="00C8397D" w:rsidRDefault="00AF1323" w:rsidP="00AF1323">
      <w:pPr>
        <w:tabs>
          <w:tab w:val="left" w:pos="1545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C8397D">
        <w:rPr>
          <w:rFonts w:ascii="Times New Roman" w:hAnsi="Times New Roman"/>
          <w:sz w:val="28"/>
          <w:szCs w:val="28"/>
          <w:lang w:val="uk-UA"/>
        </w:rPr>
        <w:t xml:space="preserve">Зважаючи на існуючу економічну кон’юнктуру і на кількість запланованих до вводу в експлуатацію об’єктів складської нерухомості Київського регіону, показник </w:t>
      </w:r>
      <w:proofErr w:type="spellStart"/>
      <w:r w:rsidRPr="00C8397D">
        <w:rPr>
          <w:rFonts w:ascii="Times New Roman" w:hAnsi="Times New Roman"/>
          <w:sz w:val="28"/>
          <w:szCs w:val="28"/>
          <w:lang w:val="uk-UA"/>
        </w:rPr>
        <w:t>вакантності</w:t>
      </w:r>
      <w:proofErr w:type="spellEnd"/>
      <w:r w:rsidRPr="00C8397D">
        <w:rPr>
          <w:rFonts w:ascii="Times New Roman" w:hAnsi="Times New Roman"/>
          <w:sz w:val="28"/>
          <w:szCs w:val="28"/>
          <w:lang w:val="uk-UA"/>
        </w:rPr>
        <w:t xml:space="preserve"> в сегменті буде поступово зменшуватися протягом 2012 року, але залишиться на рівні вище 10%. При цьому рівень орендних ставок суттєвої зміни не зазнає.</w:t>
      </w:r>
    </w:p>
    <w:p w:rsidR="00AF1323" w:rsidRPr="00C8397D" w:rsidRDefault="00AF1323" w:rsidP="00AF1323">
      <w:pPr>
        <w:tabs>
          <w:tab w:val="left" w:pos="1545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C8397D">
        <w:rPr>
          <w:rFonts w:ascii="Times New Roman" w:hAnsi="Times New Roman"/>
          <w:sz w:val="28"/>
          <w:szCs w:val="28"/>
          <w:lang w:val="uk-UA"/>
        </w:rPr>
        <w:lastRenderedPageBreak/>
        <w:t xml:space="preserve">Очікуване в середньостроковій перспективі пожвавлення ділової активності і підвищення рівня попиту з боку орендарів можуть спонукати до скорочення рівня </w:t>
      </w:r>
      <w:proofErr w:type="spellStart"/>
      <w:r w:rsidRPr="00C8397D">
        <w:rPr>
          <w:rFonts w:ascii="Times New Roman" w:hAnsi="Times New Roman"/>
          <w:sz w:val="28"/>
          <w:szCs w:val="28"/>
          <w:lang w:val="uk-UA"/>
        </w:rPr>
        <w:t>вакантності</w:t>
      </w:r>
      <w:proofErr w:type="spellEnd"/>
      <w:r w:rsidRPr="00C8397D">
        <w:rPr>
          <w:rFonts w:ascii="Times New Roman" w:hAnsi="Times New Roman"/>
          <w:sz w:val="28"/>
          <w:szCs w:val="28"/>
          <w:lang w:val="uk-UA"/>
        </w:rPr>
        <w:t xml:space="preserve"> і тимчасовому підвищенню орендних ставок на складські приміщення Київського регіону. Однак, згідно з оцінками експертів, еластичність пропозиції логістичної нерухомості до її вартості є вищою в порівнянні з іншими сегментами комерційної нерухомості в Україні, тому динаміка виведення на ринок нових об’єктів в сегменті логістики може відновитися відносно швидко.</w:t>
      </w:r>
    </w:p>
    <w:p w:rsidR="00AF1323" w:rsidRPr="00C8397D" w:rsidRDefault="00AF1323" w:rsidP="00AF1323">
      <w:pPr>
        <w:tabs>
          <w:tab w:val="left" w:pos="1545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C8397D">
        <w:rPr>
          <w:rFonts w:ascii="Times New Roman" w:hAnsi="Times New Roman"/>
          <w:sz w:val="28"/>
          <w:szCs w:val="28"/>
          <w:lang w:val="uk-UA"/>
        </w:rPr>
        <w:t>В довгостроковій перспективі, рівень пропозиції нових сучасних приміщень логістичного сектору нерухомості в межах міста Києва, з високою вірогідністю, залишиться обмеженим, при цьому в складі пропозиції будуть надалі переважати промислові та складські об’єкти старого будівництва радянського типу, розташовані в межах промислових зон міста, іноді частково відремонтовані чи реконструйовані.</w:t>
      </w:r>
    </w:p>
    <w:p w:rsidR="00AF1323" w:rsidRDefault="00AF1323" w:rsidP="00AF1323"/>
    <w:p w:rsidR="00791E58" w:rsidRDefault="00791E58"/>
    <w:sectPr w:rsidR="00791E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1481"/>
    <w:rsid w:val="00721481"/>
    <w:rsid w:val="00791E58"/>
    <w:rsid w:val="00AF13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1323"/>
    <w:pPr>
      <w:widowControl w:val="0"/>
    </w:pPr>
    <w:rPr>
      <w:rFonts w:ascii="Calibri" w:eastAsia="SimSun" w:hAnsi="Calibri" w:cs="Times New Roman"/>
      <w:kern w:val="2"/>
      <w:sz w:val="21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F13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F1323"/>
    <w:rPr>
      <w:rFonts w:ascii="Tahoma" w:eastAsia="SimSun" w:hAnsi="Tahoma" w:cs="Tahoma"/>
      <w:kern w:val="2"/>
      <w:sz w:val="16"/>
      <w:szCs w:val="16"/>
      <w:lang w:val="en-US"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1323"/>
    <w:pPr>
      <w:widowControl w:val="0"/>
    </w:pPr>
    <w:rPr>
      <w:rFonts w:ascii="Calibri" w:eastAsia="SimSun" w:hAnsi="Calibri" w:cs="Times New Roman"/>
      <w:kern w:val="2"/>
      <w:sz w:val="21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F13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F1323"/>
    <w:rPr>
      <w:rFonts w:ascii="Tahoma" w:eastAsia="SimSun" w:hAnsi="Tahoma" w:cs="Tahoma"/>
      <w:kern w:val="2"/>
      <w:sz w:val="16"/>
      <w:szCs w:val="16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13</Pages>
  <Words>2510</Words>
  <Characters>14313</Characters>
  <Application>Microsoft Office Word</Application>
  <DocSecurity>0</DocSecurity>
  <Lines>119</Lines>
  <Paragraphs>33</Paragraphs>
  <ScaleCrop>false</ScaleCrop>
  <Company/>
  <LinksUpToDate>false</LinksUpToDate>
  <CharactersWithSpaces>16790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МАН-264</dc:creator>
  <cp:keywords/>
  <dc:description/>
  <cp:lastModifiedBy>МАН-264</cp:lastModifiedBy>
  <cp:revision>2</cp:revision>
  <dcterms:created xsi:type="dcterms:W3CDTF">2013-07-18T08:36:00Z</dcterms:created>
  <dcterms:modified xsi:type="dcterms:W3CDTF">2013-07-18T08:37:00Z</dcterms:modified>
</cp:coreProperties>
</file>