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935" w:rsidRPr="00A46935" w:rsidRDefault="00A46935" w:rsidP="00A4693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Toc359661143"/>
      <w:r w:rsidRPr="00A469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Висновки</w:t>
      </w:r>
      <w:bookmarkEnd w:id="0"/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6935" w:rsidRPr="00A46935" w:rsidRDefault="00A46935" w:rsidP="00A46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_GoBack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Метою представленої роботи було проведення експертизи наявної і представленої територіальними та галузевими органами виконавчої влади соціально-економічної та проектно-технічної документації складових Національного проекту «Місто майбутнього».</w:t>
      </w:r>
    </w:p>
    <w:p w:rsidR="00A46935" w:rsidRPr="00A46935" w:rsidRDefault="00A46935" w:rsidP="00A46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Експертизу проведено за наступними етапами:</w:t>
      </w:r>
    </w:p>
    <w:p w:rsidR="00A46935" w:rsidRPr="00A46935" w:rsidRDefault="00A46935" w:rsidP="00A46935">
      <w:pPr>
        <w:numPr>
          <w:ilvl w:val="0"/>
          <w:numId w:val="3"/>
        </w:numPr>
        <w:tabs>
          <w:tab w:val="left" w:pos="108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Аналіз територій – місць реалізації складових Національного проекту.</w:t>
      </w:r>
    </w:p>
    <w:p w:rsidR="00A46935" w:rsidRPr="00A46935" w:rsidRDefault="00A46935" w:rsidP="00A46935">
      <w:pPr>
        <w:numPr>
          <w:ilvl w:val="0"/>
          <w:numId w:val="3"/>
        </w:numPr>
        <w:tabs>
          <w:tab w:val="left" w:pos="108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Експрес-аналіз проектних пропозицій – складових Національного проекту.</w:t>
      </w:r>
    </w:p>
    <w:p w:rsidR="00A46935" w:rsidRPr="00A46935" w:rsidRDefault="00A46935" w:rsidP="00A46935">
      <w:pPr>
        <w:numPr>
          <w:ilvl w:val="0"/>
          <w:numId w:val="3"/>
        </w:numPr>
        <w:tabs>
          <w:tab w:val="left" w:pos="108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Аналіз відповідності складових Національного проекту та умов їх реалізації.</w:t>
      </w:r>
    </w:p>
    <w:p w:rsidR="00A46935" w:rsidRPr="00A46935" w:rsidRDefault="00A46935" w:rsidP="00A4693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результаті виконання першого етапу: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підготовлено загальну характеристику територій – місць реалізації складових Національного проекту «Місто майбутнього»: міста Київ, Генічеського району Херсонської області, міста Харків, регіону Східний Крим АРК;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виявлено загальний стан соціально-економічного розвитку зазначених територій, сильні та слабкі сторони, проблемні зони та точки розвитку, що дозволяють реалізацію проектів на пропонованих територіях;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виокремлено характерні узагальнені для складових Національного проекту «Місто майбутнього» фактори зовнішнього середовища, що матимуть позитивний або негативний вплив на успішність їх реалізації та проведено якісну оцінку їх значущості;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проведено SWOT-аналіз умов реалізації складових Національного проекту, на основі якого обґрунтовано висновки щодо обмежень та можливостей їх реалізації, а </w:t>
      </w: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>також умови їх успішності відповідно до особливостей території;</w:t>
      </w:r>
    </w:p>
    <w:p w:rsidR="00A46935" w:rsidRPr="00A46935" w:rsidRDefault="00A46935" w:rsidP="00A46935">
      <w:pPr>
        <w:widowControl w:val="0"/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 другому етапі дослідження: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надано узагальнену системну характеристику складових Національного проекту «Місто Майбутнього» за елементами: місія, стратегічна мета, конкретні цілі, очікувані результати, механізми реалізації;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розроблено узагальнену структурно-логічну схему опису складових Національного проекту «Місто майбутнього»;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розроблено структурно-логічні матриці проектних пропозицій з характеристикою ключових елементів: стратегічних і специфічних цілей, завдань, відповідних заходів; очікуваних ефектів і результатів з індикаторами їх перевірки; попередніх умов, необхідних передумов та ризиків.</w:t>
      </w:r>
    </w:p>
    <w:p w:rsidR="00A46935" w:rsidRPr="00A46935" w:rsidRDefault="00A46935" w:rsidP="00A46935">
      <w:pPr>
        <w:widowControl w:val="0"/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 результаті третього етапу: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розроблено методику проведення аналізу відповідності складових Національного проекту «Місто майбутнього» та умов їх реалізації і відповідну </w:t>
      </w:r>
      <w:proofErr w:type="spellStart"/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критеріальну</w:t>
      </w:r>
      <w:proofErr w:type="spellEnd"/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платформу, що містить критерії, показники та індикатори оцінювання;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визначено рівень відповідності складових Національного проекту «Місто майбутнього» умовам, що обумовлюють особливості територій їх реалізації;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розроблено систему бального оцінювання за кожним із запропонованих індикаторів </w:t>
      </w:r>
      <w:proofErr w:type="spellStart"/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критеріального</w:t>
      </w:r>
      <w:proofErr w:type="spellEnd"/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апарату;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проведено якісне оцінювання рівню відповідності складових Національного проекту «Місто майбутнього» та умов їх реалізації та визначено рейтинг проектних пропозицій.</w:t>
      </w:r>
    </w:p>
    <w:p w:rsidR="00A46935" w:rsidRPr="00A46935" w:rsidRDefault="00A46935" w:rsidP="00A4693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Рівень відповідності складових Національного проекту «Місто </w:t>
      </w: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>майбутнього» умовам, що обумовлюють особливості територій їх реалізації визначено за двома критеріями: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доцільність реалізації проектної пропозиції як складової Національного проекту «Місто майбутнього;</w:t>
      </w:r>
    </w:p>
    <w:p w:rsidR="00A46935" w:rsidRPr="00A46935" w:rsidRDefault="00A46935" w:rsidP="00A46935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можливість реалізації проектної пропозиції як складової Національного проекту «Місто майбутнього</w:t>
      </w:r>
      <w:bookmarkEnd w:id="1"/>
      <w:r w:rsidRPr="00A4693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».</w:t>
      </w:r>
    </w:p>
    <w:p w:rsidR="00A46935" w:rsidRPr="00A46935" w:rsidRDefault="00A46935" w:rsidP="00A46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першим критерієм проектні пропозиції «Київ-Сіті», «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InterMedicalEcoCity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«Технополіс «П’ятихатки» та «Місто 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Кіммерік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отримали 2,5; 2,69; 1,98 та 2,61 балів відповідно.</w:t>
      </w:r>
    </w:p>
    <w:p w:rsidR="00A46935" w:rsidRPr="00A46935" w:rsidRDefault="00A46935" w:rsidP="00A46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другим критерієм проектні пропозиції «Київ-Сіті», «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InterMedicalEcoCity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«Технополіс «П’ятихатки» та «Місто 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Кіммерік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отримали 2,33; 2,88; 1,5 та 2,88 балів відповідно.</w:t>
      </w:r>
    </w:p>
    <w:p w:rsidR="00A46935" w:rsidRPr="00A46935" w:rsidRDefault="00A46935" w:rsidP="00A46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Загальна кількість балів проектних пропозицій «Київ-Сіті», «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InterMedicalEcoCity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«Технополіс «П’ятихатки» та «Місто 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Кіммерік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становить 2,42; 2,78; 1,74 та 2,74 балів відповідно.</w:t>
      </w:r>
    </w:p>
    <w:p w:rsidR="00A46935" w:rsidRPr="00A46935" w:rsidRDefault="00A46935" w:rsidP="00A46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Результати якісного оцінювання представлених проектних пропозицій (у балах) за зазначеними критеріями надано на рис. 1.</w:t>
      </w:r>
    </w:p>
    <w:p w:rsid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3BCB13">
            <wp:extent cx="5962015" cy="279019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279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Рисунок 1 – Результати якісного оцінювання проектних пропозицій за критеріями доцільність та можливість і загальний бал</w:t>
      </w:r>
    </w:p>
    <w:p w:rsidR="00A46935" w:rsidRPr="00A46935" w:rsidRDefault="00A46935" w:rsidP="00A469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46935" w:rsidRPr="00A46935" w:rsidRDefault="00A46935" w:rsidP="00A4693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Порівняння проектних пропозицій за показниками та індикаторами, що відповідають критерію 1 та критерію 2, представлено в таблиці 1 та на рисунках 2, 3.</w:t>
      </w:r>
    </w:p>
    <w:p w:rsidR="00A46935" w:rsidRPr="00A46935" w:rsidRDefault="00A46935" w:rsidP="00A4693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A46935" w:rsidRPr="00A46935" w:rsidSect="005D092D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6935" w:rsidRPr="00A46935" w:rsidRDefault="00A46935" w:rsidP="00A469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Таблиця 1 – Результати оцінювання проектних пропозицій за критерієм 1 – доцільність реалізації проектної пропозиції як складової Національного проекту «Місто майбутнього»</w:t>
      </w:r>
    </w:p>
    <w:tbl>
      <w:tblPr>
        <w:tblW w:w="15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83"/>
        <w:gridCol w:w="4361"/>
        <w:gridCol w:w="1534"/>
        <w:gridCol w:w="2860"/>
        <w:gridCol w:w="1865"/>
        <w:gridCol w:w="1663"/>
      </w:tblGrid>
      <w:tr w:rsidR="00A46935" w:rsidRPr="00A46935" w:rsidTr="0028529C">
        <w:tc>
          <w:tcPr>
            <w:tcW w:w="2837" w:type="dxa"/>
            <w:vMerge w:val="restart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Показники</w:t>
            </w:r>
          </w:p>
        </w:tc>
        <w:tc>
          <w:tcPr>
            <w:tcW w:w="4784" w:type="dxa"/>
            <w:vMerge w:val="restart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Індикатори</w:t>
            </w:r>
          </w:p>
        </w:tc>
        <w:tc>
          <w:tcPr>
            <w:tcW w:w="7445" w:type="dxa"/>
            <w:gridSpan w:val="4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Результати оцінювання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  <w:vMerge/>
          </w:tcPr>
          <w:p w:rsidR="00A46935" w:rsidRPr="00A46935" w:rsidRDefault="00A46935" w:rsidP="00A4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«Київ-Сіті»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«</w:t>
            </w:r>
            <w:proofErr w:type="spellStart"/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InterMedicalEcoCity</w:t>
            </w:r>
            <w:proofErr w:type="spellEnd"/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«Технополіс «П’ятихатки»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«Місто </w:t>
            </w:r>
            <w:proofErr w:type="spellStart"/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Кіммерік</w:t>
            </w:r>
            <w:proofErr w:type="spellEnd"/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»</w:t>
            </w:r>
          </w:p>
        </w:tc>
      </w:tr>
      <w:tr w:rsidR="00A46935" w:rsidRPr="00A46935" w:rsidTr="0028529C">
        <w:tc>
          <w:tcPr>
            <w:tcW w:w="15066" w:type="dxa"/>
            <w:gridSpan w:val="6"/>
          </w:tcPr>
          <w:p w:rsidR="00A46935" w:rsidRPr="00A46935" w:rsidRDefault="00A46935" w:rsidP="00A46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Критерій 1. Доцільність реалізації проектної пропозиції як складової Національного проекту «Місто майбутнього</w:t>
            </w:r>
          </w:p>
        </w:tc>
      </w:tr>
      <w:tr w:rsidR="00A46935" w:rsidRPr="00A46935" w:rsidTr="0028529C">
        <w:trPr>
          <w:trHeight w:val="409"/>
        </w:trPr>
        <w:tc>
          <w:tcPr>
            <w:tcW w:w="2837" w:type="dxa"/>
            <w:vMerge w:val="restart"/>
          </w:tcPr>
          <w:p w:rsidR="00A46935" w:rsidRPr="00A46935" w:rsidRDefault="00A46935" w:rsidP="00A46935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Відповідність проекту номінації</w:t>
            </w: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Цілі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415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Очікувані результати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408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Рівень рішення </w:t>
            </w:r>
            <w:proofErr w:type="spellStart"/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містопланування</w:t>
            </w:r>
            <w:proofErr w:type="spellEnd"/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та містобудування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A46935" w:rsidRPr="00A46935" w:rsidTr="0028529C">
        <w:trPr>
          <w:trHeight w:val="414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Спрямування наданих із державного бюджету коштів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419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Державно-приватне партнерство (ДПП)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411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Участь населення території проекту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391"/>
        </w:trPr>
        <w:tc>
          <w:tcPr>
            <w:tcW w:w="2837" w:type="dxa"/>
            <w:vMerge w:val="restart"/>
          </w:tcPr>
          <w:p w:rsidR="00A46935" w:rsidRPr="00A46935" w:rsidRDefault="00A46935" w:rsidP="00A46935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Відповідність цілей складової національного проекту напрямам розвитку, що затверджені програмними та </w:t>
            </w: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lastRenderedPageBreak/>
              <w:t>стратегічними документами розвитку держави на період до 2015 року</w:t>
            </w: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lastRenderedPageBreak/>
              <w:t>Програма економічних реформ «Заможне суспільство….»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hanging="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381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Програма активізації розвитку економіки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hanging="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385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Державна стратегія регіонального розвитку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hanging="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375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Стратегія розвитку громадянського суспільства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hanging="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Стратегія екологічної </w:t>
            </w: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lastRenderedPageBreak/>
              <w:t>політики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hanging="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c>
          <w:tcPr>
            <w:tcW w:w="2837" w:type="dxa"/>
            <w:vMerge w:val="restart"/>
          </w:tcPr>
          <w:p w:rsidR="00A46935" w:rsidRPr="00A46935" w:rsidRDefault="00A46935" w:rsidP="00A46935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lastRenderedPageBreak/>
              <w:t>Значущість результатів реалізації складової національного проекту</w:t>
            </w: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Значущість результатів реалізації складової національного проекту для держави у цілому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Значущість результатів реалізації складової національного проекту для територіально-адміністративної одиниці, в якої планується реалізація складової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Значущість результатів реалізації складової національного проекту для населення його території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1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Значущість результатів реалізації складової національного проекту для комерційних споживачів продукту проекту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A46935" w:rsidRPr="00A46935" w:rsidTr="0028529C">
        <w:tc>
          <w:tcPr>
            <w:tcW w:w="15066" w:type="dxa"/>
            <w:gridSpan w:val="6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Критерій 2. Можливість реалізації проектної пропозиції як складової Національного проекту «Місто майбутнього»</w:t>
            </w:r>
          </w:p>
        </w:tc>
      </w:tr>
      <w:tr w:rsidR="00A46935" w:rsidRPr="00A46935" w:rsidTr="0028529C">
        <w:trPr>
          <w:trHeight w:val="874"/>
        </w:trPr>
        <w:tc>
          <w:tcPr>
            <w:tcW w:w="2837" w:type="dxa"/>
            <w:vMerge w:val="restart"/>
          </w:tcPr>
          <w:p w:rsidR="00A46935" w:rsidRPr="00A46935" w:rsidRDefault="00A46935" w:rsidP="00A46935"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lastRenderedPageBreak/>
              <w:t>Відповідність цілей складової національного проекту напрямам розвитку, що встановлені стратегічними та програмними документами щодо сталого розвитку територій</w:t>
            </w: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Стратегія сталого розвитку регіону 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rPr>
          <w:trHeight w:val="973"/>
        </w:trPr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Комплексна програма розвитку регіону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Державні і регіональні цільові програми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c>
          <w:tcPr>
            <w:tcW w:w="2837" w:type="dxa"/>
            <w:vMerge w:val="restart"/>
          </w:tcPr>
          <w:p w:rsidR="00A46935" w:rsidRPr="00A46935" w:rsidRDefault="00A46935" w:rsidP="00A46935"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Відповідність цілей проекту стратегічно важливим інвестиційним проектам</w:t>
            </w: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2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Конкурс проектів Європейської комісії у межах Програми «Підтримка політики регіонального розвитку в Україні»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2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Проект ЄС ПРООН «Місцевий розвиток, орієнтований на громаду -ІІ»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2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Конкурс із відбору інвестиційних програм (проектів), що можуть реалізовуватись за рахунок коштів державного фонду регіонального розвитку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A46935" w:rsidRPr="00A46935" w:rsidTr="0028529C">
        <w:tc>
          <w:tcPr>
            <w:tcW w:w="2837" w:type="dxa"/>
            <w:vMerge/>
          </w:tcPr>
          <w:p w:rsidR="00A46935" w:rsidRPr="00A46935" w:rsidRDefault="00A46935" w:rsidP="00A4693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4" w:type="dxa"/>
          </w:tcPr>
          <w:p w:rsidR="00A46935" w:rsidRPr="00A46935" w:rsidRDefault="00A46935" w:rsidP="00A46935">
            <w:pPr>
              <w:numPr>
                <w:ilvl w:val="2"/>
                <w:numId w:val="2"/>
              </w:numPr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Всеукраїнський конкурс проектів та програм розвитку </w:t>
            </w:r>
            <w:r w:rsidRPr="00A46935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lastRenderedPageBreak/>
              <w:t>місцевого самоврядування</w:t>
            </w:r>
          </w:p>
        </w:tc>
        <w:tc>
          <w:tcPr>
            <w:tcW w:w="1681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3</w:t>
            </w:r>
          </w:p>
        </w:tc>
        <w:tc>
          <w:tcPr>
            <w:tcW w:w="2294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5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20" w:type="dxa"/>
            <w:vAlign w:val="center"/>
          </w:tcPr>
          <w:p w:rsidR="00A46935" w:rsidRPr="00A46935" w:rsidRDefault="00A46935" w:rsidP="00A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4693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</w:tbl>
    <w:p w:rsidR="00A46935" w:rsidRPr="00A46935" w:rsidRDefault="00A46935" w:rsidP="00A46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br w:type="page"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562553" wp14:editId="5DE2ABDB">
            <wp:extent cx="9132124" cy="453473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523" cy="4534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Рисунок 2 – Результати оцінювання проектних пропозицій за критерієм 1 – </w:t>
      </w: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доцільність реалізації проектної пропозиції як складової Національного проекту «Місто майбутнього»</w:t>
      </w: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497FF72">
            <wp:extent cx="7571740" cy="52190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521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Рисунок 3 – Результати оцінювання проектних пропозицій за критерієм 1 – </w:t>
      </w:r>
    </w:p>
    <w:p w:rsidR="00A46935" w:rsidRPr="00A46935" w:rsidRDefault="00A46935" w:rsidP="00A46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можливість реалізації проектної пропозиції як складової Національного проекту «Місто майбутнього»</w:t>
      </w:r>
    </w:p>
    <w:p w:rsidR="00A46935" w:rsidRPr="00A46935" w:rsidRDefault="00A46935" w:rsidP="00A469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A46935" w:rsidRPr="00A46935" w:rsidSect="002B0FA9">
          <w:footerReference w:type="default" r:id="rId10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46935" w:rsidRPr="00A46935" w:rsidRDefault="00A46935" w:rsidP="00A46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Таким чином, всі проектні пропозиції – «Київ-Сіті», «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InterMedicalEcoCity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«Технополіс «П’ятихатки» та «Місто 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Кіммерік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– отримали бальну оцінку вище середнього рівня, що дозволяє дійти висновку про доцільність та можливість їх реалізації як складової Національного проекту «Місто майбутнього». Проте найбільш відповідає як номінації, так й умовам реалізації, що обумовлюються особливостями території, проектна пропозиція «</w:t>
      </w:r>
      <w:proofErr w:type="spellStart"/>
      <w:r w:rsidRPr="00A469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InterMedicalEcoCity</w:t>
      </w:r>
      <w:proofErr w:type="spellEnd"/>
      <w:r w:rsidRPr="00A46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:rsidR="00A013A0" w:rsidRDefault="00A013A0"/>
    <w:sectPr w:rsidR="00A01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935" w:rsidRDefault="00A46935" w:rsidP="002B0FA9">
    <w:pPr>
      <w:pStyle w:val="a5"/>
      <w:tabs>
        <w:tab w:val="left" w:pos="9355"/>
      </w:tabs>
      <w:ind w:right="-57" w:firstLine="360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935" w:rsidRDefault="00A46935" w:rsidP="002B0FA9">
    <w:pPr>
      <w:pStyle w:val="a5"/>
      <w:tabs>
        <w:tab w:val="left" w:pos="9355"/>
      </w:tabs>
      <w:ind w:right="-57" w:firstLine="360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11</w:t>
    </w:r>
    <w:r>
      <w:rPr>
        <w:rStyle w:val="a7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A04B5"/>
    <w:multiLevelType w:val="hybridMultilevel"/>
    <w:tmpl w:val="1E921446"/>
    <w:lvl w:ilvl="0" w:tplc="0DCA3F5C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32543E0"/>
    <w:multiLevelType w:val="multilevel"/>
    <w:tmpl w:val="59A8120A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3C2A60B3"/>
    <w:multiLevelType w:val="hybridMultilevel"/>
    <w:tmpl w:val="F8FA4AC2"/>
    <w:lvl w:ilvl="0" w:tplc="64A2199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FE8726E"/>
    <w:multiLevelType w:val="multilevel"/>
    <w:tmpl w:val="0498A09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i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B71"/>
    <w:rsid w:val="00540B71"/>
    <w:rsid w:val="00A013A0"/>
    <w:rsid w:val="00A4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935"/>
    <w:rPr>
      <w:rFonts w:ascii="Tahoma" w:hAnsi="Tahoma" w:cs="Tahoma"/>
      <w:sz w:val="16"/>
      <w:szCs w:val="16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A469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,Нижний колонтитул Знак Знак Знак Знак Знак1 Знак Знак"/>
    <w:basedOn w:val="a0"/>
    <w:link w:val="a5"/>
    <w:rsid w:val="00A469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469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935"/>
    <w:rPr>
      <w:rFonts w:ascii="Tahoma" w:hAnsi="Tahoma" w:cs="Tahoma"/>
      <w:sz w:val="16"/>
      <w:szCs w:val="16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A469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,Нижний колонтитул Знак Знак Знак Знак Знак1 Знак Знак"/>
    <w:basedOn w:val="a0"/>
    <w:link w:val="a5"/>
    <w:rsid w:val="00A469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46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2013-07-17T14:26:00Z</dcterms:created>
  <dcterms:modified xsi:type="dcterms:W3CDTF">2013-07-17T14:32:00Z</dcterms:modified>
</cp:coreProperties>
</file>