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5D2" w:rsidRPr="00D61D60" w:rsidRDefault="003075D2" w:rsidP="003075D2">
      <w:pPr>
        <w:pStyle w:val="a3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Конкретні цілі: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активізація наукової, науково-технічної та інноваційної діяльності;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інтенсифікація процесів передачі результатів наукової, науково-технічної та інноваційної діяльності у реальний сектор економіки і виробництва на їх основі високотехнологічної продукції;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формування та прискорене зростання інноваційних високоприбуткових компаній із високооплачуваними новими робочими місцями;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розбудова наукової, інноваційної та соціальної інфраструктури;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стимулювання соціально-економічного розвитку регіону завдяки реалізації його наукового і промислового потенціалу;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bCs/>
          <w:sz w:val="28"/>
          <w:szCs w:val="28"/>
          <w:lang w:val="uk-UA"/>
        </w:rPr>
        <w:t>формування нових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в нових умовах економіки знань;</w:t>
      </w:r>
    </w:p>
    <w:p w:rsidR="003075D2" w:rsidRPr="00D61D60" w:rsidRDefault="003075D2" w:rsidP="003075D2">
      <w:pPr>
        <w:pStyle w:val="1"/>
        <w:widowControl/>
        <w:numPr>
          <w:ilvl w:val="0"/>
          <w:numId w:val="1"/>
        </w:numPr>
        <w:autoSpaceDE/>
        <w:autoSpaceDN/>
        <w:adjustRightInd/>
        <w:spacing w:line="36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D60">
        <w:rPr>
          <w:rFonts w:ascii="Times New Roman" w:hAnsi="Times New Roman" w:cs="Times New Roman"/>
          <w:sz w:val="28"/>
          <w:szCs w:val="28"/>
          <w:lang w:val="uk-UA"/>
        </w:rPr>
        <w:t>підвищення рівня конкурентоспроможності вітчизняних товарів (робіт, послуг) на внутрішньому та зовнішньому ринках для виконання обраної за стратегічну інноваційно-інвестиційної моделі розвитку економіки України.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FDC"/>
    <w:rsid w:val="003075D2"/>
    <w:rsid w:val="003258E6"/>
    <w:rsid w:val="00C3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7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075D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7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075D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2013-07-17T12:34:00Z</dcterms:created>
  <dcterms:modified xsi:type="dcterms:W3CDTF">2013-07-17T12:34:00Z</dcterms:modified>
</cp:coreProperties>
</file>