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99" w:rsidRPr="004A4360" w:rsidRDefault="00742299" w:rsidP="00742299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4A4360">
        <w:rPr>
          <w:b/>
          <w:sz w:val="28"/>
          <w:szCs w:val="28"/>
          <w:lang w:val="uk-UA"/>
        </w:rPr>
        <w:t xml:space="preserve">2.2.5. Структурно-логічна матриця проектної пропозиції «Місто </w:t>
      </w:r>
      <w:proofErr w:type="spellStart"/>
      <w:r w:rsidRPr="004A4360">
        <w:rPr>
          <w:b/>
          <w:sz w:val="28"/>
          <w:szCs w:val="28"/>
          <w:lang w:val="uk-UA"/>
        </w:rPr>
        <w:t>Кіммерік</w:t>
      </w:r>
      <w:proofErr w:type="spellEnd"/>
      <w:r w:rsidRPr="004A4360">
        <w:rPr>
          <w:b/>
          <w:sz w:val="28"/>
          <w:szCs w:val="28"/>
          <w:lang w:val="uk-UA"/>
        </w:rPr>
        <w:t>»</w:t>
      </w:r>
    </w:p>
    <w:p w:rsidR="00742299" w:rsidRPr="004A4360" w:rsidRDefault="00742299" w:rsidP="00742299">
      <w:pPr>
        <w:rPr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3587"/>
        <w:gridCol w:w="4439"/>
        <w:gridCol w:w="3253"/>
      </w:tblGrid>
      <w:tr w:rsidR="00742299" w:rsidRPr="004A4360" w:rsidTr="00876F0A">
        <w:trPr>
          <w:jc w:val="center"/>
        </w:trPr>
        <w:tc>
          <w:tcPr>
            <w:tcW w:w="1186" w:type="pct"/>
          </w:tcPr>
          <w:p w:rsidR="00742299" w:rsidRPr="004A4360" w:rsidRDefault="00742299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Логіка проекту</w:t>
            </w:r>
          </w:p>
        </w:tc>
        <w:tc>
          <w:tcPr>
            <w:tcW w:w="1213" w:type="pct"/>
          </w:tcPr>
          <w:p w:rsidR="00742299" w:rsidRPr="004A4360" w:rsidRDefault="00742299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Індикатори перевірки</w:t>
            </w:r>
          </w:p>
        </w:tc>
        <w:tc>
          <w:tcPr>
            <w:tcW w:w="1501" w:type="pct"/>
          </w:tcPr>
          <w:p w:rsidR="00742299" w:rsidRPr="004A4360" w:rsidRDefault="00742299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Джерела перевірки</w:t>
            </w:r>
          </w:p>
        </w:tc>
        <w:tc>
          <w:tcPr>
            <w:tcW w:w="1100" w:type="pct"/>
          </w:tcPr>
          <w:p w:rsidR="00742299" w:rsidRPr="004A4360" w:rsidRDefault="00742299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Передумови, припущення та ризики</w:t>
            </w:r>
          </w:p>
        </w:tc>
      </w:tr>
      <w:tr w:rsidR="00742299" w:rsidRPr="004A4360" w:rsidTr="00876F0A">
        <w:trPr>
          <w:jc w:val="center"/>
        </w:trPr>
        <w:tc>
          <w:tcPr>
            <w:tcW w:w="1186" w:type="pct"/>
          </w:tcPr>
          <w:p w:rsidR="00742299" w:rsidRPr="004A4360" w:rsidRDefault="00742299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Стратегічна ціль: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підвищення стандартів якості життя населення Східного Криму шляхом створення сучасного цілорічного рекреаційного міста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Кіммерік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з інноваційною туристично-рекреаційною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</w:t>
            </w:r>
          </w:p>
        </w:tc>
        <w:tc>
          <w:tcPr>
            <w:tcW w:w="1213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</w:rPr>
              <w:t>1</w:t>
            </w:r>
            <w:r w:rsidRPr="004A4360">
              <w:rPr>
                <w:sz w:val="28"/>
                <w:szCs w:val="28"/>
                <w:lang w:val="uk-UA"/>
              </w:rPr>
              <w:t>. Підвищення індексу якості життя населення території проекту на ___ %; АРК на __ %; України у цілому на __ %;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Підвищення інвестиційної та туристичної привабливості території проекту на __ %, АРК на __ %; України у цілому на __ %;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Підвищення індексу конкурентоздатності території проекту на __ %; АРК на __ %; України у цілому на __ %;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 Збільшення туристичних потоків на __ % щорічно;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 Збільшення ВРП на території реалізації проекту на __%; ВВП на душу населення на __ %  у цілому по Україні</w:t>
            </w:r>
          </w:p>
        </w:tc>
        <w:tc>
          <w:tcPr>
            <w:tcW w:w="1501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Державного управління статистики;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Головного управління статистики в Херсонській області;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Державної податкової служби;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регіонів України;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Інституту розвитку менеджменту (І</w:t>
            </w:r>
            <w:r w:rsidRPr="004A4360">
              <w:rPr>
                <w:sz w:val="28"/>
                <w:szCs w:val="28"/>
                <w:lang w:val="en-US"/>
              </w:rPr>
              <w:t>MD</w:t>
            </w:r>
            <w:r w:rsidRPr="004A4360">
              <w:rPr>
                <w:sz w:val="28"/>
                <w:szCs w:val="28"/>
                <w:lang w:val="uk-UA"/>
              </w:rPr>
              <w:t>);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підприємницької привабливості (</w:t>
            </w:r>
            <w:r w:rsidRPr="004A4360">
              <w:rPr>
                <w:sz w:val="28"/>
                <w:szCs w:val="28"/>
                <w:lang w:val="en-US"/>
              </w:rPr>
              <w:t>Economist</w:t>
            </w:r>
            <w:r w:rsidRPr="004A4360">
              <w:rPr>
                <w:sz w:val="28"/>
                <w:szCs w:val="28"/>
                <w:lang w:val="uk-UA"/>
              </w:rPr>
              <w:t>, Великобританія);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якості життя країни («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Living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», Ірландія)</w:t>
            </w:r>
          </w:p>
        </w:tc>
        <w:tc>
          <w:tcPr>
            <w:tcW w:w="1100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742299" w:rsidRPr="004A4360" w:rsidTr="00876F0A">
        <w:trPr>
          <w:jc w:val="center"/>
        </w:trPr>
        <w:tc>
          <w:tcPr>
            <w:tcW w:w="1186" w:type="pct"/>
          </w:tcPr>
          <w:p w:rsidR="00742299" w:rsidRPr="004A4360" w:rsidRDefault="00742299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Специфічні цілі:</w:t>
            </w:r>
          </w:p>
          <w:p w:rsidR="00742299" w:rsidRPr="004A4360" w:rsidRDefault="00742299" w:rsidP="00876F0A">
            <w:pPr>
              <w:pStyle w:val="a6"/>
              <w:tabs>
                <w:tab w:val="left" w:pos="-5954"/>
              </w:tabs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 Створення сучасної туристично-рекреаційної інфраструктури, яка буде слугувати стимулом для розвитку депресивних сільських територій Східного Криму;</w:t>
            </w:r>
          </w:p>
          <w:p w:rsidR="00742299" w:rsidRPr="004A4360" w:rsidRDefault="00742299" w:rsidP="00876F0A">
            <w:pPr>
              <w:pStyle w:val="a6"/>
              <w:tabs>
                <w:tab w:val="left" w:pos="-5954"/>
              </w:tabs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Розвиток енергозберігаючих технологій і альтернативної енергетики;</w:t>
            </w:r>
          </w:p>
          <w:p w:rsidR="00742299" w:rsidRPr="004A4360" w:rsidRDefault="00742299" w:rsidP="00876F0A">
            <w:pPr>
              <w:pStyle w:val="a6"/>
              <w:tabs>
                <w:tab w:val="left" w:pos="-5954"/>
              </w:tabs>
              <w:spacing w:before="0" w:beforeAutospacing="0" w:after="0" w:afterAutospacing="0"/>
              <w:rPr>
                <w:rStyle w:val="hps"/>
                <w:i/>
                <w:iCs/>
                <w:sz w:val="28"/>
                <w:szCs w:val="28"/>
                <w:lang w:val="uk-UA"/>
              </w:rPr>
            </w:pPr>
            <w:r w:rsidRPr="004A4360">
              <w:rPr>
                <w:rStyle w:val="hps"/>
                <w:sz w:val="28"/>
                <w:szCs w:val="28"/>
                <w:lang w:val="uk-UA"/>
              </w:rPr>
              <w:t>3. Розвантаження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Південного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узбережжя Криму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шляхом створення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нової</w:t>
            </w:r>
            <w:r w:rsidRPr="004A4360">
              <w:rPr>
                <w:sz w:val="28"/>
                <w:szCs w:val="28"/>
                <w:lang w:val="uk-UA"/>
              </w:rPr>
              <w:t xml:space="preserve">,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цілорічної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зони відпочинку на Східному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узбережжі;</w:t>
            </w:r>
          </w:p>
          <w:p w:rsidR="00742299" w:rsidRPr="004A4360" w:rsidRDefault="00742299" w:rsidP="00876F0A">
            <w:pPr>
              <w:pStyle w:val="a6"/>
              <w:tabs>
                <w:tab w:val="left" w:pos="-5954"/>
              </w:tabs>
              <w:spacing w:before="0" w:beforeAutospacing="0" w:after="0" w:afterAutospacing="0"/>
              <w:rPr>
                <w:rStyle w:val="hps"/>
                <w:i/>
                <w:iCs/>
                <w:sz w:val="28"/>
                <w:szCs w:val="28"/>
                <w:lang w:val="uk-UA"/>
              </w:rPr>
            </w:pPr>
            <w:r w:rsidRPr="004A4360">
              <w:rPr>
                <w:rStyle w:val="hps"/>
                <w:sz w:val="28"/>
                <w:szCs w:val="28"/>
                <w:lang w:val="uk-UA"/>
              </w:rPr>
              <w:t xml:space="preserve">4. </w:t>
            </w:r>
            <w:r w:rsidRPr="004A4360">
              <w:rPr>
                <w:sz w:val="28"/>
                <w:szCs w:val="28"/>
                <w:lang w:val="uk-UA"/>
              </w:rPr>
              <w:t xml:space="preserve">Збільшення прямих іноземних інвестицій за рахунок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залучення у якості інвесторів представників великих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готельних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мереж;</w:t>
            </w:r>
          </w:p>
          <w:p w:rsidR="00742299" w:rsidRPr="004A4360" w:rsidRDefault="00742299" w:rsidP="00876F0A">
            <w:pPr>
              <w:pStyle w:val="a6"/>
              <w:tabs>
                <w:tab w:val="left" w:pos="-5954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rStyle w:val="hps"/>
                <w:sz w:val="28"/>
                <w:szCs w:val="28"/>
                <w:lang w:val="uk-UA"/>
              </w:rPr>
              <w:t>5. Популяризація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культурного і природного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потенціалу</w:t>
            </w:r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hps"/>
                <w:sz w:val="28"/>
                <w:szCs w:val="28"/>
                <w:lang w:val="uk-UA"/>
              </w:rPr>
              <w:t>Східного Криму</w:t>
            </w:r>
          </w:p>
        </w:tc>
        <w:tc>
          <w:tcPr>
            <w:tcW w:w="1213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1. Ефективне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функціонування туристично-рекреаційної інфраструктури: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 Збільшення туристичних потоків на території проекту на __ % організованих туристів щорічно;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 Зростання на __% кількості туристичних брендів та нових зон рекреації;</w:t>
            </w:r>
          </w:p>
          <w:p w:rsidR="00742299" w:rsidRPr="004A4360" w:rsidRDefault="00742299" w:rsidP="00876F0A">
            <w:pPr>
              <w:pStyle w:val="HTML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/>
                <w:sz w:val="28"/>
                <w:szCs w:val="28"/>
                <w:lang w:val="uk-UA"/>
              </w:rPr>
              <w:t>1.3. Збільшення на __% об’єктів ландшафтно-планувальної організації території (пам’ятки природи, архітектури, садово-паркового мистецтва);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1.4. Підвищення на __% доступності об’єктів рекреації і туризму.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Ефективне функціонування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забезпечуючої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складової: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2.1.  Створення __ (кількість) об’єктів альтернативної енергетики; 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2.2. ___ (кількість) щорічно отриманих дозволів на будівництво об’єктів туристично-рекреаційної інфраструктури на території міста;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2.3. Створення __ (кількість) місць розміщення туристів та ___% зростання щорічно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2.4. Створення __ (кількість) об’єктів торгівлі туристично-рекреаційного спрямування;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2.5. Створення __ (кількість) об’єктів санітарно-гігієнічної інфраструктури;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2.6. Створення __ (кількість) об’єктів соціально-побутової призначення;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2.7. Створення __ (кількість) об’єктів дозвілля та розваг;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Забезпечення сталого розвитку території: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3.1. Створення __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(кількість) нових робочих місць;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3.2. Створення __ (кількість) підприємств в галузі туризму, торгівлі, рекреації, культури, дозвілля;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3.3. Збільшення надходження інвестицій на ___ %, у тому числі іноземних на ___ %;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 Ефективний механізм управління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агро-рекреаційним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кластером: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4.1. ___ (кількість) внесених змін до законодавчих документів з метою врегулювання правових та організаційних засад діяльності суб’єктів кластеру;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4.2. ___ (кількість) внесених змін до Бюджетного кодексу в частині адміністрування державних гарантій з метою фінансування проекту</w:t>
            </w:r>
          </w:p>
        </w:tc>
        <w:tc>
          <w:tcPr>
            <w:tcW w:w="1501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Генеральний план території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про діяльність регіональних органів влади;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Головного управління статистики;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Державної агенції зайнятості населення;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про щорічне оцінювання інвестиційної привабливості регіонів та визначення індексу конкурентоспроможності;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Державної служби туризму і курортів України;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Закон України «Про національні проекти»;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Закон України «Про інвестиційну діяльність»;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Бюджетний кодекс України;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Науково-медичні видання</w:t>
            </w:r>
          </w:p>
        </w:tc>
        <w:tc>
          <w:tcPr>
            <w:tcW w:w="1100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 xml:space="preserve">Необхідні фактори і </w:t>
            </w: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умови: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Сталий соціально-економічний розвиток АРК та країни у цілому;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Політична стабільність АРК;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Ефективна співпраця місцевих органів влади, представників бізнесу, соціальних структур та громади;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Ефективна міжвідомча координація дій щодо реалізації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Активне інформування потенційних учасників державно-приватного партнерства;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Застосування інновацій в процесі реорганізації існуючих та будівництві нових об’єктів інфраструктури; прискорення темпів будівництва;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Достатність інженерних та інфраструктурних ресурсів для розбудови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земельних ділянок;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Ефективне використання ресурсів АРК у цілому (зокрема розвиненої транспортної мережі)</w:t>
            </w:r>
          </w:p>
          <w:p w:rsidR="00742299" w:rsidRPr="004A4360" w:rsidRDefault="00742299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Ризики: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Неприйняття концепції проекту з боку місцевого населення, видатних представників громади, громадських організацій;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Рекламна компанія проти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Подальше зниження ефективності інституцій АРК;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Недостатня активність у бізнес середовищі;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Недієвість механізму міжвідомчої координації дій щодо реалізації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Неефективний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проекту, відсутність недержавних інвестицій;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Недосконалість нормативно-правового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забезпечення механізму ДПП;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Відсутність дієвих процедур та нормативно-правового забезпечення вирішення майнових задач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Незбалансованість або недостатність фінансування;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Недосконалість нормативно-правового забезпечення механізму ДПП;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Негативна реакція населення території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Неоптимальне зонування та містобудівні рішення;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Неефективне використання рекреаційних ресурсів території</w:t>
            </w:r>
          </w:p>
        </w:tc>
      </w:tr>
      <w:tr w:rsidR="00742299" w:rsidRPr="004A4360" w:rsidTr="00876F0A">
        <w:trPr>
          <w:jc w:val="center"/>
        </w:trPr>
        <w:tc>
          <w:tcPr>
            <w:tcW w:w="1186" w:type="pct"/>
          </w:tcPr>
          <w:p w:rsidR="00742299" w:rsidRPr="004A4360" w:rsidRDefault="00742299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Результати: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Створено рекреаційно-туристичну зону, що включає</w:t>
            </w:r>
            <w:r w:rsidRPr="004A4360">
              <w:rPr>
                <w:sz w:val="28"/>
                <w:szCs w:val="28"/>
              </w:rPr>
              <w:t>:</w:t>
            </w:r>
          </w:p>
          <w:p w:rsidR="00742299" w:rsidRPr="004A4360" w:rsidRDefault="00742299" w:rsidP="00742299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рекреаційно-туристичні заклади різного класу;</w:t>
            </w:r>
          </w:p>
          <w:p w:rsidR="00742299" w:rsidRPr="004A4360" w:rsidRDefault="00742299" w:rsidP="00742299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соціально-побутову інфраструктуру;</w:t>
            </w:r>
          </w:p>
          <w:p w:rsidR="00742299" w:rsidRPr="004A4360" w:rsidRDefault="00742299" w:rsidP="00742299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заклади культури та дозвілля;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Створено підприємства  альтернативної енергетики 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Створено інноваційну інженерну інфраструктуру для забезпечення курортно-рекреаційної діяльності;</w:t>
            </w:r>
          </w:p>
          <w:p w:rsidR="00742299" w:rsidRPr="004A4360" w:rsidRDefault="00742299" w:rsidP="00876F0A">
            <w:pPr>
              <w:pStyle w:val="Style23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/>
                <w:sz w:val="28"/>
                <w:szCs w:val="28"/>
                <w:lang w:val="uk-UA"/>
              </w:rPr>
              <w:t xml:space="preserve">4. Створено інноваційну управлінську інфраструктуру для </w:t>
            </w:r>
            <w:proofErr w:type="spellStart"/>
            <w:r w:rsidRPr="004A4360">
              <w:rPr>
                <w:rFonts w:ascii="Times New Roman"/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rFonts w:ascii="Times New Roman"/>
                <w:sz w:val="28"/>
                <w:szCs w:val="28"/>
                <w:lang w:val="uk-UA"/>
              </w:rPr>
              <w:t xml:space="preserve"> проекту, координації діяльності учасників проекту та управління складовими рекреаційного комплексу.</w:t>
            </w:r>
          </w:p>
          <w:p w:rsidR="00742299" w:rsidRPr="004A4360" w:rsidRDefault="00742299" w:rsidP="00876F0A">
            <w:pPr>
              <w:pStyle w:val="Style23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/>
                <w:sz w:val="28"/>
                <w:szCs w:val="28"/>
                <w:lang w:val="uk-UA"/>
              </w:rPr>
              <w:t xml:space="preserve">5. Створено регіональний  інформаційний центр з </w:t>
            </w:r>
            <w:r w:rsidRPr="004A4360">
              <w:rPr>
                <w:rFonts w:ascii="Times New Roman"/>
                <w:sz w:val="28"/>
                <w:szCs w:val="28"/>
                <w:lang w:val="uk-UA"/>
              </w:rPr>
              <w:lastRenderedPageBreak/>
              <w:t xml:space="preserve">просування на ринок туристичного продукту </w:t>
            </w:r>
          </w:p>
        </w:tc>
        <w:tc>
          <w:tcPr>
            <w:tcW w:w="1213" w:type="pct"/>
          </w:tcPr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1.1. Готелі на ___ (кількість) місць;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 Пансіонати ___ (кількість) місць;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 Бази відпочинку і туристичні бази на ___ (кількість) місць;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1.4. ___ кв. м. оснащених зон відпочинку;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1.5. ___ (кількість) об’єктів інноваційної функціональної інфраструктури;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1.6. ___ кв. м житлової площі на одного мешканця;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1.7. ___ (кількість) закладів побутової мережі;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1.8. ___ (кількість) закладів соціальної мережі;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 __ (кількість) підприємств альтернативної енергетики;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 ___ % електроенергії забезпечуються сонячними та фотоелектричними станціями;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3.1. ___ (кількість) об’єктів інноваційної інженерної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інфраструктури;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3.2. ___ % забезпечення перевозок міським транспортом;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3.3. ___ % твердих відходів проходять через систему комплексної утилізації;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3.4. ___ % інших відходів проходять очищення;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3.5. ___ га підготовленої території  з усіма об’єктами інженерної інфраструктури та необхідними  комунікаціями для реалізації локальних інвестиційних проектів;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4.1. ___% розробки інвестиційного паспорту території;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4.2. ___ (кількість) проведених інвестиційних комунікативних заходів;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4.3. ___ (кількість) підписаних меморандумів з інвесторами;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4.4. ___ (кількість) реалізованих інвестиційних проектів;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4.5. ___ (кількість) інвестиційних пропозицій;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4.6. ___ (кількість) підписаних угод про державно-приватно партнерство;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4.7. ___ (кількість) підписаних угод про співробітництво у межах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агро-рекреаційного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кластеру;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4.8. Зростання на ____% щорічно суми залучених інвестицій;</w:t>
            </w:r>
          </w:p>
          <w:p w:rsidR="00742299" w:rsidRPr="004A4360" w:rsidRDefault="00742299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4.9. ___ (кількість) підготовлених площадок для інвестиційних пропозицій;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4.10. ___ % забезпечених управлінських функцій.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5.1. __ переглядів рекламної продукції в мережі Інтернет;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5.2. __ звернень потенційних туристів за додатковою інформацією;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5.3. __ рекламних об’єктів на території України та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закордоном </w:t>
            </w:r>
          </w:p>
        </w:tc>
        <w:tc>
          <w:tcPr>
            <w:tcW w:w="1501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Статут Державно-приватної агенції;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 виконання будівельних робіт;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 здачі об’єктів нерухомості в експлуатацію;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Акти/договори купівлі-продажу земельних ділянок;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Реєстр отриманих дозволів;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проектної команди;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про фінансування;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Проектно-кошторисна документація;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Проектно-архітектурна документація;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Податкової служби;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керуючої компанії;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державної служби статистики</w:t>
            </w:r>
          </w:p>
        </w:tc>
        <w:tc>
          <w:tcPr>
            <w:tcW w:w="1100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на початковому етапі крупних корпоративних орендарів / інвесторів;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приватних інвесторів для розбудови необхідної і диверсифікованої соціально-побутової інфраструктури для забезпечення щоденних потреб туристів і жителів;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необхідної кількості кваліфікованих спеціалістів різних категорій;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міжнародних експертів щодо місто планування;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Пільгові умови оренди для ключових орендарів;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Державні гарантії щодо інвестиційні ризиків ключових інвесторів;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механізмів податкового стимулювання бізнесу;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lastRenderedPageBreak/>
              <w:t>Активність населення АРК</w:t>
            </w:r>
          </w:p>
        </w:tc>
      </w:tr>
      <w:tr w:rsidR="00742299" w:rsidRPr="004A4360" w:rsidTr="00876F0A">
        <w:trPr>
          <w:trHeight w:val="5520"/>
          <w:jc w:val="center"/>
        </w:trPr>
        <w:tc>
          <w:tcPr>
            <w:tcW w:w="1186" w:type="pct"/>
          </w:tcPr>
          <w:p w:rsidR="00742299" w:rsidRPr="004A4360" w:rsidRDefault="00742299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Заходи: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Підготовчий етап: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1.1. Розроблення та з</w:t>
            </w:r>
            <w:r w:rsidRPr="004A4360">
              <w:rPr>
                <w:sz w:val="28"/>
                <w:szCs w:val="28"/>
                <w:lang w:val="uk-UA"/>
              </w:rPr>
              <w:t>атвердження Стратегічного плану розвитку території та Генерального плану розвитку території;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>1.2. Розроблення та затвердження проектно-архітектурної та проектно-кошторисної документації, визначення форми участі держави</w:t>
            </w:r>
            <w:r w:rsidRPr="004A4360">
              <w:rPr>
                <w:sz w:val="28"/>
                <w:szCs w:val="28"/>
                <w:lang w:val="uk-UA" w:eastAsia="uk-UA"/>
              </w:rPr>
              <w:t>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1.3. </w:t>
            </w:r>
            <w:r w:rsidRPr="004A4360">
              <w:rPr>
                <w:sz w:val="28"/>
                <w:szCs w:val="28"/>
                <w:lang w:val="uk-UA"/>
              </w:rPr>
              <w:t xml:space="preserve">Розробка механізму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та визначення оптимальної схеми фінансування проекту;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1.4. Визначення джерел фінансування та напрями пошуку інвесторів;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1.5. </w:t>
            </w:r>
            <w:r w:rsidRPr="004A4360">
              <w:rPr>
                <w:sz w:val="28"/>
                <w:szCs w:val="28"/>
                <w:lang w:val="uk-UA"/>
              </w:rPr>
              <w:t xml:space="preserve">Налагодження горизонтального кореспондування між галузевими програмами й заходами щодо реалізації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проекту;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1.6. Розроблення і затвердження плану реалізації проекту;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1.7. Створення Керуючої кампанії;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1.8. Розроблення системи менеджменту проекту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 Створення базової інфраструктури рекреаційно-туристичної зони: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2.1. Розробка пакету проектної документації щодо створення ключових об’єктів базової інфраструктури рекреаційно-туристичної зони;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2.2. Реалізація проектів створення ключових об’єктів базової інфраструктури рекреаційно-туристичної зони;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2.3. </w:t>
            </w:r>
            <w:r w:rsidRPr="004A4360">
              <w:rPr>
                <w:sz w:val="28"/>
                <w:szCs w:val="28"/>
                <w:lang w:val="uk-UA"/>
              </w:rPr>
              <w:t>Підготовлення площадок для реалізації інвестиційних проектів;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3. Створення необхідних об’єктів інженерної інфраструктури: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3.1. Розробка пакету проектної документації щодо створення необхідних об’єктів інженерної інфраструктури;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3.2. Реалізація проектів створення необхідних об’єктів інженерної інфраструктури;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4. </w:t>
            </w:r>
            <w:r w:rsidRPr="004A4360">
              <w:rPr>
                <w:sz w:val="28"/>
                <w:szCs w:val="28"/>
                <w:lang w:val="uk-UA"/>
              </w:rPr>
              <w:t>Створення управлінської інфраструктури: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4.1. Розроблення механізму реалізації державно-приватного партнерства та створення керуючої компанії;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4.2. Визначення і затвердження організаційного та правового механізмів реалізації інвестиційних проектів;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</w:rPr>
              <w:t xml:space="preserve">4.3. </w:t>
            </w:r>
            <w:r w:rsidRPr="004A4360">
              <w:rPr>
                <w:sz w:val="28"/>
                <w:szCs w:val="28"/>
                <w:lang w:val="uk-UA"/>
              </w:rPr>
              <w:t>Розроблення каталогу  інвестиційних пропозицій.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lastRenderedPageBreak/>
              <w:t>5. Створення системи інформаційної підтримки проекту;</w:t>
            </w:r>
          </w:p>
          <w:p w:rsidR="00742299" w:rsidRPr="004A4360" w:rsidRDefault="00742299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5.1. Проведення маркетингової кампанії для підвищення інвестиційної привабливості території;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5.2. Підготовка до запуску інформаційно-комунікаційної системи;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>5.3. Створення інноваційної інформаційної системи для забезпечення комплексного управління територією проекту та популяризації рекреаційного потенціалу території</w:t>
            </w:r>
          </w:p>
        </w:tc>
        <w:tc>
          <w:tcPr>
            <w:tcW w:w="1213" w:type="pct"/>
          </w:tcPr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Засоби і ресурси: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Проектно-архітектурна документація;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Проектно-кошторисна документація;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Кваліфіковані трудові ресурси;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Фінансові ресурси;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Інвестиційні кошти приватних інвесторів;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Зарубіжні консультанти/ експерти;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Транспортні ресурси;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Інформаційні та телекомунікаційні ресурси;</w:t>
            </w:r>
          </w:p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4360">
              <w:rPr>
                <w:sz w:val="28"/>
                <w:szCs w:val="28"/>
                <w:lang w:val="uk-UA"/>
              </w:rPr>
              <w:t>Інфраструктурні ресурси</w:t>
            </w:r>
          </w:p>
        </w:tc>
        <w:tc>
          <w:tcPr>
            <w:tcW w:w="1501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Обсяг фінансування складової національного проекту складає ______________ грн.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 них за рахунок держави __________ грн.</w:t>
            </w:r>
          </w:p>
        </w:tc>
        <w:tc>
          <w:tcPr>
            <w:tcW w:w="1100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Наявність </w:t>
            </w:r>
            <w:r w:rsidRPr="004A4360">
              <w:rPr>
                <w:sz w:val="28"/>
                <w:szCs w:val="28"/>
                <w:lang w:val="uk-UA" w:eastAsia="uk-UA"/>
              </w:rPr>
              <w:t>спеціальної правової бази  щодо механізмів підготовки території до реалізації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Підтримка проекту з боку міської влади, населення території проекту, соціальних і громадських організації;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зарубіжних експертів з досвідом реалізації аналогічних проектів;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Організація міжвідомчої взаємодії;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Технологічна готовність будівельних компаній;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Технологічна готовність компаній енергетичної галузі;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Фінансування створення основних об’єктів рекреаційно-туристичної  зони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Фінансування створення ключових об’єктів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базової інфраструктури рекреаційно-туристичної зони;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Фінансування створення необхідних об’єктів інженерної інфраструктури;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попиту на оренду земельних ділянок з боку крупних іноземних та вітчизняних компаній;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Активність представників туристичної та рекреаційної галузей;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Співробітництво з населенням території проекту;</w:t>
            </w:r>
          </w:p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Узгодження інтересів зацікавлених сторін</w:t>
            </w:r>
          </w:p>
        </w:tc>
      </w:tr>
    </w:tbl>
    <w:p w:rsidR="00742299" w:rsidRPr="004A4360" w:rsidRDefault="00742299" w:rsidP="0074229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742299" w:rsidRPr="004A4360" w:rsidSect="005D092D">
          <w:headerReference w:type="default" r:id="rId6"/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280"/>
        <w:gridCol w:w="2831"/>
        <w:gridCol w:w="2233"/>
      </w:tblGrid>
      <w:tr w:rsidR="00742299" w:rsidRPr="004A4360" w:rsidTr="00876F0A">
        <w:tc>
          <w:tcPr>
            <w:tcW w:w="1186" w:type="pct"/>
          </w:tcPr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742299" w:rsidRPr="004A4360" w:rsidRDefault="00742299" w:rsidP="00876F0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1" w:type="pct"/>
          </w:tcPr>
          <w:p w:rsidR="00742299" w:rsidRPr="004A4360" w:rsidRDefault="00742299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pct"/>
          </w:tcPr>
          <w:p w:rsidR="00742299" w:rsidRPr="004A4360" w:rsidRDefault="00742299" w:rsidP="00876F0A">
            <w:pPr>
              <w:rPr>
                <w:sz w:val="28"/>
                <w:szCs w:val="28"/>
                <w:u w:val="single"/>
                <w:lang w:val="uk-UA"/>
              </w:rPr>
            </w:pPr>
            <w:r w:rsidRPr="004A4360">
              <w:rPr>
                <w:sz w:val="28"/>
                <w:szCs w:val="28"/>
                <w:u w:val="single"/>
                <w:lang w:val="uk-UA"/>
              </w:rPr>
              <w:t>Попередні умови:</w:t>
            </w:r>
          </w:p>
          <w:p w:rsidR="00742299" w:rsidRPr="004A4360" w:rsidRDefault="00742299" w:rsidP="00876F0A">
            <w:pPr>
              <w:ind w:left="50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 Збільшення туристичних потоків на Україну у цілому;</w:t>
            </w:r>
          </w:p>
          <w:p w:rsidR="00742299" w:rsidRPr="004A4360" w:rsidRDefault="00742299" w:rsidP="00876F0A">
            <w:pPr>
              <w:ind w:left="50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 Наявність на українському ринку крупних іноземних та вітчизняних туристичних компаній;</w:t>
            </w:r>
          </w:p>
          <w:p w:rsidR="00742299" w:rsidRPr="004A4360" w:rsidRDefault="00742299" w:rsidP="00876F0A">
            <w:pPr>
              <w:ind w:left="50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 Підвищення вимог щодо якості туристичної інфраструктури;</w:t>
            </w:r>
          </w:p>
          <w:p w:rsidR="00742299" w:rsidRPr="004A4360" w:rsidRDefault="00742299" w:rsidP="00876F0A">
            <w:pPr>
              <w:ind w:left="50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 Наявність достатніх рекреаційних ресурсів та культурних пам’яток;</w:t>
            </w:r>
          </w:p>
          <w:p w:rsidR="00742299" w:rsidRPr="004A4360" w:rsidRDefault="00742299" w:rsidP="00876F0A">
            <w:pPr>
              <w:ind w:left="5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5. </w:t>
            </w:r>
            <w:r w:rsidRPr="004A4360">
              <w:rPr>
                <w:sz w:val="28"/>
                <w:szCs w:val="28"/>
                <w:lang w:val="uk-UA"/>
              </w:rPr>
              <w:t>Готовність представників органів влади АРК різного рівня до співпраці з бізнес-середовищем, громадою суспільними організаціями</w:t>
            </w:r>
          </w:p>
          <w:p w:rsidR="00742299" w:rsidRPr="004A4360" w:rsidRDefault="00742299" w:rsidP="00876F0A">
            <w:pPr>
              <w:ind w:left="50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>6. Активність і технологічна готовність бізнес-структур туристичного та будівельного секторів</w:t>
            </w:r>
          </w:p>
        </w:tc>
      </w:tr>
    </w:tbl>
    <w:p w:rsidR="00742299" w:rsidRDefault="00742299" w:rsidP="00742299"/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A0" w:rsidRDefault="00742299" w:rsidP="00A72A79">
    <w:pPr>
      <w:pStyle w:val="a3"/>
      <w:framePr w:wrap="around" w:vAnchor="text" w:hAnchor="page" w:x="1135" w:y="1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759A0" w:rsidRDefault="00742299" w:rsidP="00D92876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A0" w:rsidRDefault="007422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42D"/>
    <w:multiLevelType w:val="hybridMultilevel"/>
    <w:tmpl w:val="B38EE43A"/>
    <w:lvl w:ilvl="0" w:tplc="55C4D06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0A"/>
    <w:rsid w:val="003258E6"/>
    <w:rsid w:val="00742299"/>
    <w:rsid w:val="00B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a4"/>
    <w:rsid w:val="007422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3 Знак Знак,Нижний колонтитул Знак1 Знак Знак,Нижний колонтитул Знак Знак Знак Знак,Знак3 Знак Знак Знак Знак,Знак Знак Знак Знак Знак Знак1,Нижний колонтитул Знак Знак Знак Знак Знак1 Знак Знак"/>
    <w:basedOn w:val="a0"/>
    <w:link w:val="a3"/>
    <w:rsid w:val="00742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2299"/>
  </w:style>
  <w:style w:type="paragraph" w:styleId="a6">
    <w:name w:val="Normal (Web)"/>
    <w:basedOn w:val="a"/>
    <w:rsid w:val="00742299"/>
    <w:pPr>
      <w:spacing w:before="100" w:beforeAutospacing="1" w:after="100" w:afterAutospacing="1"/>
    </w:pPr>
  </w:style>
  <w:style w:type="character" w:customStyle="1" w:styleId="hps">
    <w:name w:val="hps"/>
    <w:basedOn w:val="a0"/>
    <w:rsid w:val="00742299"/>
    <w:rPr>
      <w:rFonts w:cs="Times New Roman"/>
    </w:rPr>
  </w:style>
  <w:style w:type="paragraph" w:styleId="a7">
    <w:name w:val="header"/>
    <w:basedOn w:val="a"/>
    <w:link w:val="a8"/>
    <w:rsid w:val="00742299"/>
    <w:pPr>
      <w:tabs>
        <w:tab w:val="center" w:pos="4677"/>
        <w:tab w:val="right" w:pos="9355"/>
      </w:tabs>
    </w:pPr>
    <w:rPr>
      <w:b/>
    </w:rPr>
  </w:style>
  <w:style w:type="character" w:customStyle="1" w:styleId="a8">
    <w:name w:val="Верхний колонтитул Знак"/>
    <w:basedOn w:val="a0"/>
    <w:link w:val="a7"/>
    <w:rsid w:val="007422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4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422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3">
    <w:name w:val="Style23"/>
    <w:basedOn w:val="a"/>
    <w:rsid w:val="00742299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a4"/>
    <w:rsid w:val="007422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3 Знак Знак,Нижний колонтитул Знак1 Знак Знак,Нижний колонтитул Знак Знак Знак Знак,Знак3 Знак Знак Знак Знак,Знак Знак Знак Знак Знак Знак1,Нижний колонтитул Знак Знак Знак Знак Знак1 Знак Знак"/>
    <w:basedOn w:val="a0"/>
    <w:link w:val="a3"/>
    <w:rsid w:val="00742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2299"/>
  </w:style>
  <w:style w:type="paragraph" w:styleId="a6">
    <w:name w:val="Normal (Web)"/>
    <w:basedOn w:val="a"/>
    <w:rsid w:val="00742299"/>
    <w:pPr>
      <w:spacing w:before="100" w:beforeAutospacing="1" w:after="100" w:afterAutospacing="1"/>
    </w:pPr>
  </w:style>
  <w:style w:type="character" w:customStyle="1" w:styleId="hps">
    <w:name w:val="hps"/>
    <w:basedOn w:val="a0"/>
    <w:rsid w:val="00742299"/>
    <w:rPr>
      <w:rFonts w:cs="Times New Roman"/>
    </w:rPr>
  </w:style>
  <w:style w:type="paragraph" w:styleId="a7">
    <w:name w:val="header"/>
    <w:basedOn w:val="a"/>
    <w:link w:val="a8"/>
    <w:rsid w:val="00742299"/>
    <w:pPr>
      <w:tabs>
        <w:tab w:val="center" w:pos="4677"/>
        <w:tab w:val="right" w:pos="9355"/>
      </w:tabs>
    </w:pPr>
    <w:rPr>
      <w:b/>
    </w:rPr>
  </w:style>
  <w:style w:type="character" w:customStyle="1" w:styleId="a8">
    <w:name w:val="Верхний колонтитул Знак"/>
    <w:basedOn w:val="a0"/>
    <w:link w:val="a7"/>
    <w:rsid w:val="007422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4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422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3">
    <w:name w:val="Style23"/>
    <w:basedOn w:val="a"/>
    <w:rsid w:val="00742299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2013-07-17T12:47:00Z</dcterms:created>
  <dcterms:modified xsi:type="dcterms:W3CDTF">2013-07-17T12:47:00Z</dcterms:modified>
</cp:coreProperties>
</file>