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28" w:rsidRPr="004A4360" w:rsidRDefault="003C1E28" w:rsidP="003C1E28">
      <w:pPr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OLE_LINK2"/>
      <w:r w:rsidRPr="004A4360">
        <w:rPr>
          <w:b/>
          <w:sz w:val="28"/>
          <w:szCs w:val="28"/>
          <w:lang w:val="uk-UA"/>
        </w:rPr>
        <w:t>2.2.2. Структурно-логічна матриця проектної пропозиції «Київ-Сіті»</w:t>
      </w:r>
    </w:p>
    <w:bookmarkEnd w:id="0"/>
    <w:p w:rsidR="003C1E28" w:rsidRPr="004A4360" w:rsidRDefault="003C1E28" w:rsidP="003C1E28">
      <w:pPr>
        <w:ind w:firstLine="708"/>
        <w:jc w:val="both"/>
        <w:rPr>
          <w:b/>
          <w:i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2399"/>
        <w:gridCol w:w="2556"/>
        <w:gridCol w:w="2049"/>
      </w:tblGrid>
      <w:tr w:rsidR="003C1E28" w:rsidRPr="004A4360" w:rsidTr="00876F0A">
        <w:tc>
          <w:tcPr>
            <w:tcW w:w="1250" w:type="pct"/>
          </w:tcPr>
          <w:p w:rsidR="003C1E28" w:rsidRPr="004A4360" w:rsidRDefault="003C1E28" w:rsidP="00876F0A">
            <w:pPr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Логіка проекту</w:t>
            </w:r>
          </w:p>
        </w:tc>
        <w:tc>
          <w:tcPr>
            <w:tcW w:w="1250" w:type="pct"/>
          </w:tcPr>
          <w:p w:rsidR="003C1E28" w:rsidRPr="004A4360" w:rsidRDefault="003C1E28" w:rsidP="00876F0A">
            <w:pPr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Індикатори перевірки</w:t>
            </w:r>
          </w:p>
        </w:tc>
        <w:tc>
          <w:tcPr>
            <w:tcW w:w="1250" w:type="pct"/>
          </w:tcPr>
          <w:p w:rsidR="003C1E28" w:rsidRPr="004A4360" w:rsidRDefault="003C1E28" w:rsidP="00876F0A">
            <w:pPr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Джерела перевірки</w:t>
            </w:r>
          </w:p>
        </w:tc>
        <w:tc>
          <w:tcPr>
            <w:tcW w:w="1250" w:type="pct"/>
          </w:tcPr>
          <w:p w:rsidR="003C1E28" w:rsidRPr="004A4360" w:rsidRDefault="003C1E28" w:rsidP="00876F0A">
            <w:pPr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Передумови, припущення та ризики</w:t>
            </w:r>
          </w:p>
        </w:tc>
      </w:tr>
      <w:tr w:rsidR="003C1E28" w:rsidRPr="004A4360" w:rsidTr="00876F0A">
        <w:tc>
          <w:tcPr>
            <w:tcW w:w="1250" w:type="pct"/>
          </w:tcPr>
          <w:p w:rsidR="003C1E28" w:rsidRPr="004A4360" w:rsidRDefault="003C1E28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t>Стратегічна ціль: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rStyle w:val="FontStyle180"/>
                <w:sz w:val="28"/>
                <w:szCs w:val="28"/>
                <w:lang w:val="uk-UA" w:eastAsia="uk-UA"/>
              </w:rPr>
              <w:t xml:space="preserve">створення нового багатофункціонального міського ділового району, що буде виконувати роль нового центру ділової активності в місті з метою забезпечення </w:t>
            </w:r>
            <w:r w:rsidRPr="004A4360">
              <w:rPr>
                <w:sz w:val="28"/>
                <w:szCs w:val="28"/>
                <w:lang w:val="uk-UA"/>
              </w:rPr>
              <w:t>збалансованого, гармонійного розвитку міста</w:t>
            </w:r>
          </w:p>
        </w:tc>
        <w:tc>
          <w:tcPr>
            <w:tcW w:w="1250" w:type="pct"/>
          </w:tcPr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 Підвищення індексу якості життя населення міста Києва на ___ %;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 Підвищення інвестиційної та туристичної привабливості міста Києва на ___ %, України у цілому на ___ %;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 Підвищення індексу конкурентоздатності території на ___ %</w:t>
            </w:r>
          </w:p>
        </w:tc>
        <w:tc>
          <w:tcPr>
            <w:tcW w:w="1250" w:type="pct"/>
          </w:tcPr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Державного управління статистики;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Рейтинг згідно зі списком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Mercer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“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Quality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living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survey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>”;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Рейтинг конкурентоспроможності міст світу «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World’s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Most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Liveable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Cities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» згідно журналу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Economist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>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Рейтинг конкурентоспроможності регіонів України;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Рейтинг конкурентоспроможності Інституту розвитку менеджменту (І</w:t>
            </w:r>
            <w:r w:rsidRPr="004A4360">
              <w:rPr>
                <w:sz w:val="28"/>
                <w:szCs w:val="28"/>
                <w:lang w:val="en-US"/>
              </w:rPr>
              <w:t>MD</w:t>
            </w:r>
            <w:r w:rsidRPr="004A4360">
              <w:rPr>
                <w:sz w:val="28"/>
                <w:szCs w:val="28"/>
                <w:lang w:val="uk-UA"/>
              </w:rPr>
              <w:t>);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Рейтинг підприємницької привабливості (</w:t>
            </w:r>
            <w:r w:rsidRPr="004A4360">
              <w:rPr>
                <w:sz w:val="28"/>
                <w:szCs w:val="28"/>
                <w:lang w:val="en-US"/>
              </w:rPr>
              <w:t>Economist</w:t>
            </w:r>
            <w:r w:rsidRPr="004A4360">
              <w:rPr>
                <w:sz w:val="28"/>
                <w:szCs w:val="28"/>
                <w:lang w:val="uk-UA"/>
              </w:rPr>
              <w:t>, Великобританія);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Рейтинг якості життя країни («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Living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>», Ірландія)</w:t>
            </w:r>
          </w:p>
        </w:tc>
        <w:tc>
          <w:tcPr>
            <w:tcW w:w="1250" w:type="pct"/>
          </w:tcPr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</w:p>
        </w:tc>
      </w:tr>
      <w:tr w:rsidR="003C1E28" w:rsidRPr="004A4360" w:rsidTr="00876F0A">
        <w:tc>
          <w:tcPr>
            <w:tcW w:w="1250" w:type="pct"/>
          </w:tcPr>
          <w:p w:rsidR="003C1E28" w:rsidRPr="004A4360" w:rsidRDefault="003C1E28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t>Специфічні цілі:</w:t>
            </w:r>
          </w:p>
          <w:p w:rsidR="003C1E28" w:rsidRPr="004A4360" w:rsidRDefault="003C1E28" w:rsidP="00876F0A">
            <w:pPr>
              <w:pStyle w:val="Style23"/>
              <w:widowControl/>
              <w:spacing w:line="240" w:lineRule="auto"/>
              <w:ind w:firstLine="0"/>
              <w:rPr>
                <w:rStyle w:val="FontStyle180"/>
                <w:sz w:val="28"/>
                <w:szCs w:val="28"/>
                <w:lang w:val="uk-UA" w:eastAsia="uk-UA"/>
              </w:rPr>
            </w:pPr>
            <w:r w:rsidRPr="004A4360">
              <w:rPr>
                <w:rStyle w:val="FontStyle180"/>
                <w:sz w:val="28"/>
                <w:szCs w:val="28"/>
                <w:lang w:val="uk-UA" w:eastAsia="uk-UA"/>
              </w:rPr>
              <w:t xml:space="preserve">1. Створення конкурентного і динамічного ділового середовища, що </w:t>
            </w:r>
            <w:r w:rsidRPr="004A4360">
              <w:rPr>
                <w:rStyle w:val="FontStyle180"/>
                <w:sz w:val="28"/>
                <w:szCs w:val="28"/>
                <w:lang w:val="uk-UA" w:eastAsia="uk-UA"/>
              </w:rPr>
              <w:lastRenderedPageBreak/>
              <w:t>сприятиме інноваціям та інвестиціям;</w:t>
            </w:r>
          </w:p>
          <w:p w:rsidR="003C1E28" w:rsidRPr="004A4360" w:rsidRDefault="003C1E28" w:rsidP="00876F0A">
            <w:pPr>
              <w:pStyle w:val="Style23"/>
              <w:spacing w:line="240" w:lineRule="auto"/>
              <w:ind w:firstLine="0"/>
              <w:rPr>
                <w:rFonts w:ascii="Times New Roman"/>
                <w:sz w:val="28"/>
                <w:szCs w:val="28"/>
                <w:lang w:eastAsia="uk-UA"/>
              </w:rPr>
            </w:pPr>
            <w:r w:rsidRPr="004A4360">
              <w:rPr>
                <w:rStyle w:val="FontStyle180"/>
                <w:sz w:val="28"/>
                <w:szCs w:val="28"/>
                <w:lang w:val="uk-UA" w:eastAsia="uk-UA"/>
              </w:rPr>
              <w:t>2.</w:t>
            </w:r>
            <w:r w:rsidRPr="004A4360">
              <w:rPr>
                <w:rFonts w:ascii="Times New Roman"/>
                <w:kern w:val="24"/>
                <w:sz w:val="28"/>
                <w:szCs w:val="28"/>
                <w:lang w:val="uk-UA"/>
              </w:rPr>
              <w:t xml:space="preserve"> </w:t>
            </w:r>
            <w:r w:rsidRPr="004A4360">
              <w:rPr>
                <w:rFonts w:ascii="Times New Roman"/>
                <w:sz w:val="28"/>
                <w:szCs w:val="28"/>
                <w:lang w:val="uk-UA" w:eastAsia="uk-UA"/>
              </w:rPr>
              <w:t>Забезпечення комфорту, якості життя та покращених умов для ведення бізнесу, підвищення рівня працевлаштування;</w:t>
            </w:r>
          </w:p>
          <w:p w:rsidR="003C1E28" w:rsidRPr="004A4360" w:rsidRDefault="003C1E28" w:rsidP="00876F0A">
            <w:pPr>
              <w:pStyle w:val="Style23"/>
              <w:spacing w:line="240" w:lineRule="auto"/>
              <w:ind w:firstLine="0"/>
              <w:rPr>
                <w:rFonts w:ascii="Times New Roman"/>
                <w:sz w:val="28"/>
                <w:szCs w:val="28"/>
              </w:rPr>
            </w:pPr>
            <w:r w:rsidRPr="004A4360">
              <w:rPr>
                <w:rStyle w:val="FontStyle180"/>
                <w:sz w:val="28"/>
                <w:szCs w:val="28"/>
                <w:lang w:val="uk-UA" w:eastAsia="uk-UA"/>
              </w:rPr>
              <w:t xml:space="preserve">3. </w:t>
            </w:r>
            <w:r w:rsidRPr="004A4360">
              <w:rPr>
                <w:rFonts w:ascii="Times New Roman"/>
                <w:sz w:val="28"/>
                <w:szCs w:val="28"/>
                <w:lang w:val="uk-UA"/>
              </w:rPr>
              <w:t>Забезпечення високих стандартів архітектурних рішень шляхом залучення до проекту відомих українських та міжнародних архітекторів;</w:t>
            </w:r>
          </w:p>
          <w:p w:rsidR="003C1E28" w:rsidRPr="004A4360" w:rsidRDefault="003C1E28" w:rsidP="00876F0A">
            <w:pPr>
              <w:pStyle w:val="Style23"/>
              <w:widowControl/>
              <w:spacing w:line="240" w:lineRule="auto"/>
              <w:ind w:firstLine="0"/>
              <w:rPr>
                <w:rFonts w:ascii="Times New Roman"/>
                <w:sz w:val="28"/>
                <w:szCs w:val="28"/>
                <w:lang w:val="uk-UA"/>
              </w:rPr>
            </w:pPr>
            <w:r w:rsidRPr="004A4360">
              <w:rPr>
                <w:rStyle w:val="FontStyle155"/>
                <w:rFonts w:ascii="Times New Roman"/>
                <w:sz w:val="28"/>
                <w:szCs w:val="28"/>
                <w:lang w:val="uk-UA"/>
              </w:rPr>
              <w:t xml:space="preserve">4. </w:t>
            </w:r>
            <w:r w:rsidRPr="004A4360">
              <w:rPr>
                <w:rFonts w:ascii="Times New Roman"/>
                <w:sz w:val="28"/>
                <w:szCs w:val="28"/>
                <w:lang w:val="uk-UA"/>
              </w:rPr>
              <w:t>Створення нового багатофункціонального міського району, котрий гармонічно поєднається із теперішнім і запланованим найближчим оточенням</w:t>
            </w:r>
          </w:p>
        </w:tc>
        <w:tc>
          <w:tcPr>
            <w:tcW w:w="1250" w:type="pct"/>
          </w:tcPr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 xml:space="preserve">1. Загальна площа житлової нерухомості (у розрахунку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4A4360">
                <w:rPr>
                  <w:sz w:val="28"/>
                  <w:szCs w:val="28"/>
                  <w:lang w:val="uk-UA"/>
                </w:rPr>
                <w:t>25 кв. м</w:t>
              </w:r>
            </w:smartTag>
            <w:r w:rsidRPr="004A4360">
              <w:rPr>
                <w:sz w:val="28"/>
                <w:szCs w:val="28"/>
                <w:lang w:val="uk-UA"/>
              </w:rPr>
              <w:t xml:space="preserve"> загальної площі на одну особу) </w:t>
            </w:r>
            <w:smartTag w:uri="urn:schemas-microsoft-com:office:smarttags" w:element="metricconverter">
              <w:smartTagPr>
                <w:attr w:name="ProductID" w:val="674 440 кв. м"/>
              </w:smartTagPr>
              <w:r w:rsidRPr="004A4360">
                <w:rPr>
                  <w:sz w:val="28"/>
                  <w:szCs w:val="28"/>
                  <w:lang w:val="uk-UA"/>
                </w:rPr>
                <w:lastRenderedPageBreak/>
                <w:t>674 440 кв. м</w:t>
              </w:r>
            </w:smartTag>
            <w:r w:rsidRPr="004A4360">
              <w:rPr>
                <w:sz w:val="28"/>
                <w:szCs w:val="28"/>
                <w:lang w:val="uk-UA"/>
              </w:rPr>
              <w:t>, або 48%;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2. Загальна площа комерційної нерухомості </w:t>
            </w:r>
            <w:smartTag w:uri="urn:schemas-microsoft-com:office:smarttags" w:element="metricconverter">
              <w:smartTagPr>
                <w:attr w:name="ProductID" w:val="637 899 кв. м"/>
              </w:smartTagPr>
              <w:r w:rsidRPr="004A4360">
                <w:rPr>
                  <w:sz w:val="28"/>
                  <w:szCs w:val="28"/>
                  <w:lang w:val="uk-UA"/>
                </w:rPr>
                <w:t>637 899 кв. м</w:t>
              </w:r>
            </w:smartTag>
            <w:r w:rsidRPr="004A4360">
              <w:rPr>
                <w:sz w:val="28"/>
                <w:szCs w:val="28"/>
                <w:lang w:val="uk-UA"/>
              </w:rPr>
              <w:t xml:space="preserve"> або 45%;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3. Загальна площа споруд громадського призначення </w:t>
            </w:r>
            <w:smartTag w:uri="urn:schemas-microsoft-com:office:smarttags" w:element="metricconverter">
              <w:smartTagPr>
                <w:attr w:name="ProductID" w:val="98 000 кв. м"/>
              </w:smartTagPr>
              <w:r w:rsidRPr="004A4360">
                <w:rPr>
                  <w:sz w:val="28"/>
                  <w:szCs w:val="28"/>
                  <w:lang w:val="uk-UA"/>
                </w:rPr>
                <w:t>98 000 кв. м</w:t>
              </w:r>
            </w:smartTag>
            <w:r w:rsidRPr="004A4360">
              <w:rPr>
                <w:sz w:val="28"/>
                <w:szCs w:val="28"/>
                <w:lang w:val="uk-UA"/>
              </w:rPr>
              <w:t xml:space="preserve"> або 7%;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4. Підвищення рівня працевлаштування у місті на ___%;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5. Збільшення інвестицій на ___ %</w:t>
            </w:r>
          </w:p>
        </w:tc>
        <w:tc>
          <w:tcPr>
            <w:tcW w:w="1250" w:type="pct"/>
          </w:tcPr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Генеральний план м. Києва;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Генеральний план території проекту;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Звіти Головного управління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статистики м. Києва;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 Державної агенції зайнятості населення;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Щорічні звіти про діяльність місцевих органів влади;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 Керуючої компанії;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 про щорічне оцінювання інвестиційної привабливості регіонів та визначення індексу конкурентоспроможності</w:t>
            </w:r>
          </w:p>
        </w:tc>
        <w:tc>
          <w:tcPr>
            <w:tcW w:w="1250" w:type="pct"/>
          </w:tcPr>
          <w:p w:rsidR="003C1E28" w:rsidRPr="004A4360" w:rsidRDefault="003C1E28" w:rsidP="00876F0A">
            <w:pPr>
              <w:rPr>
                <w:b/>
                <w:sz w:val="28"/>
                <w:szCs w:val="28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Необхідні фактори і умови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Сталий соціально-економічний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розвиток держави;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Політична стабільність держави;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Активна співпраця місцевих органів влади, представників бізнесу та громади;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Активне інформування потенційних учасників державно-приватного партнерства;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Застосування інновацій в процесі реорганізації існуючих та будівництві нових об’єктів інфраструктури; прискорення темпів будівництва;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Достатність інженерних та інфраструктурних ресурсів для розбудови земельних ділянок;</w:t>
            </w:r>
          </w:p>
          <w:p w:rsidR="003C1E28" w:rsidRPr="004A4360" w:rsidRDefault="003C1E28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t>Ризики: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Нерівномірність або недостатність фінансування;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Відсутність фінансування із місцевого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бюджету;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Неефективний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девелопмент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проекту, відсутність недержавних інвестицій;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Недосконалість нормативно-правового забезпечення механізму ДПП;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Відсутність дієвих процедур та нормативно-правового забезпечення вирішення майнових задач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девелопменту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території проекту;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Відсутність дієвих процедур та нормативно-правового забезпечення вирішення соціальних задач, </w:t>
            </w:r>
            <w:r w:rsidRPr="004A4360">
              <w:rPr>
                <w:sz w:val="28"/>
                <w:szCs w:val="28"/>
                <w:lang w:val="uk-UA" w:eastAsia="uk-UA"/>
              </w:rPr>
              <w:t>негативна реакція населення території проекту;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Неналежне архітектурне рішення або планування черговості забудови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території проекту;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Наявність інженерно-технічних, санітарних, архітектурно-планувальних обмежень</w:t>
            </w:r>
          </w:p>
        </w:tc>
      </w:tr>
      <w:tr w:rsidR="003C1E28" w:rsidRPr="004A4360" w:rsidTr="00876F0A">
        <w:tc>
          <w:tcPr>
            <w:tcW w:w="1250" w:type="pct"/>
          </w:tcPr>
          <w:p w:rsidR="003C1E28" w:rsidRPr="004A4360" w:rsidRDefault="003C1E28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Результати: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1. Створено Державно-приватну агенцію (обрано приватну компанію) для управління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девелопментом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території району «Київ-Сіті»;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2. Створено комерційну інфраструктуру ділової складової району «Київ-Сіті», у тому числі </w:t>
            </w:r>
            <w:r w:rsidRPr="004A4360">
              <w:rPr>
                <w:rStyle w:val="FontStyle155"/>
                <w:sz w:val="28"/>
                <w:szCs w:val="28"/>
                <w:lang w:val="uk-UA"/>
              </w:rPr>
              <w:t>мережу</w:t>
            </w:r>
            <w:r w:rsidRPr="004A4360">
              <w:rPr>
                <w:rStyle w:val="FontStyle155"/>
                <w:sz w:val="28"/>
                <w:szCs w:val="28"/>
                <w:lang w:val="uk-UA"/>
              </w:rPr>
              <w:t xml:space="preserve"> </w:t>
            </w:r>
            <w:r w:rsidRPr="004A4360">
              <w:rPr>
                <w:rStyle w:val="FontStyle155"/>
                <w:sz w:val="28"/>
                <w:szCs w:val="28"/>
                <w:lang w:val="uk-UA"/>
              </w:rPr>
              <w:t>торгових</w:t>
            </w:r>
            <w:r w:rsidRPr="004A4360">
              <w:rPr>
                <w:rStyle w:val="FontStyle155"/>
                <w:sz w:val="28"/>
                <w:szCs w:val="28"/>
                <w:lang w:val="uk-UA"/>
              </w:rPr>
              <w:t xml:space="preserve">, </w:t>
            </w:r>
            <w:r w:rsidRPr="004A4360">
              <w:rPr>
                <w:rStyle w:val="FontStyle155"/>
                <w:sz w:val="28"/>
                <w:szCs w:val="28"/>
                <w:lang w:val="uk-UA"/>
              </w:rPr>
              <w:t>торгово</w:t>
            </w:r>
            <w:r w:rsidRPr="004A4360">
              <w:rPr>
                <w:rStyle w:val="FontStyle155"/>
                <w:sz w:val="28"/>
                <w:szCs w:val="28"/>
                <w:lang w:val="uk-UA"/>
              </w:rPr>
              <w:t>-</w:t>
            </w:r>
            <w:r w:rsidRPr="004A4360">
              <w:rPr>
                <w:rStyle w:val="FontStyle155"/>
                <w:sz w:val="28"/>
                <w:szCs w:val="28"/>
                <w:lang w:val="uk-UA"/>
              </w:rPr>
              <w:t>розважальних</w:t>
            </w:r>
            <w:r w:rsidRPr="004A4360">
              <w:rPr>
                <w:rStyle w:val="FontStyle155"/>
                <w:sz w:val="28"/>
                <w:szCs w:val="28"/>
                <w:lang w:val="uk-UA"/>
              </w:rPr>
              <w:t xml:space="preserve">, </w:t>
            </w:r>
            <w:r w:rsidRPr="004A4360">
              <w:rPr>
                <w:rStyle w:val="FontStyle155"/>
                <w:sz w:val="28"/>
                <w:szCs w:val="28"/>
                <w:lang w:val="uk-UA"/>
              </w:rPr>
              <w:t>спортивних</w:t>
            </w:r>
            <w:r w:rsidRPr="004A4360">
              <w:rPr>
                <w:rStyle w:val="FontStyle155"/>
                <w:sz w:val="28"/>
                <w:szCs w:val="28"/>
                <w:lang w:val="uk-UA"/>
              </w:rPr>
              <w:t xml:space="preserve"> </w:t>
            </w:r>
            <w:r w:rsidRPr="004A4360">
              <w:rPr>
                <w:rStyle w:val="FontStyle155"/>
                <w:sz w:val="28"/>
                <w:szCs w:val="28"/>
                <w:lang w:val="uk-UA"/>
              </w:rPr>
              <w:t>закладів</w:t>
            </w:r>
            <w:r w:rsidRPr="004A4360">
              <w:rPr>
                <w:sz w:val="28"/>
                <w:szCs w:val="28"/>
                <w:lang w:val="uk-UA"/>
              </w:rPr>
              <w:t>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3. Створено інфраструктуру житлово-побутової складової району «Київ-Сіті», у тому числі мережу освітніх, медичних, </w:t>
            </w:r>
            <w:r w:rsidRPr="004A4360">
              <w:rPr>
                <w:rStyle w:val="FontStyle155"/>
                <w:sz w:val="28"/>
                <w:szCs w:val="28"/>
                <w:lang w:val="uk-UA"/>
              </w:rPr>
              <w:t>культурно</w:t>
            </w:r>
            <w:r w:rsidRPr="004A4360">
              <w:rPr>
                <w:rStyle w:val="FontStyle155"/>
                <w:sz w:val="28"/>
                <w:szCs w:val="28"/>
                <w:lang w:val="uk-UA"/>
              </w:rPr>
              <w:t>-</w:t>
            </w:r>
            <w:r w:rsidRPr="004A4360">
              <w:rPr>
                <w:rStyle w:val="FontStyle155"/>
                <w:sz w:val="28"/>
                <w:szCs w:val="28"/>
                <w:lang w:val="uk-UA"/>
              </w:rPr>
              <w:t>розважальних</w:t>
            </w:r>
            <w:r w:rsidRPr="004A4360">
              <w:rPr>
                <w:rStyle w:val="FontStyle155"/>
                <w:sz w:val="28"/>
                <w:szCs w:val="28"/>
                <w:lang w:val="uk-UA"/>
              </w:rPr>
              <w:t xml:space="preserve"> </w:t>
            </w:r>
            <w:r w:rsidRPr="004A4360">
              <w:rPr>
                <w:rStyle w:val="FontStyle155"/>
                <w:sz w:val="28"/>
                <w:szCs w:val="28"/>
                <w:lang w:val="uk-UA"/>
              </w:rPr>
              <w:t>закладів</w:t>
            </w:r>
          </w:p>
        </w:tc>
        <w:tc>
          <w:tcPr>
            <w:tcW w:w="1250" w:type="pct"/>
          </w:tcPr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 Державно-приватна агенція зі штатом понад 30 осіб;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2.1 </w:t>
            </w:r>
            <w:bookmarkStart w:id="1" w:name="OLE_LINK3"/>
            <w:bookmarkStart w:id="2" w:name="OLE_LINK4"/>
            <w:r w:rsidRPr="004A4360">
              <w:rPr>
                <w:sz w:val="28"/>
                <w:szCs w:val="28"/>
                <w:lang w:val="uk-UA"/>
              </w:rPr>
              <w:t>Об’єктів комерційної нерухомості (офісів) ___ одиниць;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 Площа об’єктів комерційної нерухомості (офісів) ___ кв. м;</w:t>
            </w:r>
            <w:bookmarkEnd w:id="1"/>
            <w:bookmarkEnd w:id="2"/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2.3. Конференц-залів ___ одиниць;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2.4. Загальна площа конференц-залів ___ кв. м;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2.5. 3- і 4-ри зіркові мережеві готелів з деякою частиною сервісних апартаментів ___ одиниць;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2.6. Готелів 4-ри зіркових на ___ місць;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2.7. Готелів 3 зіркових на ___ місць;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2.8. Підприємств супутньої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торгівлі ___ одиниць;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2.9. Загальна площа підприємств супутньої торгівлі ___ кв. м;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2.10. Спортивних закладів ___ одиниць;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2.11. Загальна площа спортивних закладів ___ кв. м;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2.12. Загальна площа ТРЦ ___ кв. м;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2.13. Кількість підприємств-орендарів площі ТРЦ ___ одиниць;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3.1. Об’єктів житлової нерухомості ___ одиниць;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3.2. Площа об’єктів житлової нерухомості ___ кв. м;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3.3. Забезпечено ___ кв. м. житлової площі на 1 мешканця;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3.4 Побутова мережа містить ___ закладів;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3.5. Забезпечено ___ % соціальних функцій;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3.6. Комплексна приватна клініка на ___ ліжко-місць;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3.7. Заклади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початкової освіти на ___ місць;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3.8. Початковою освітою охоплено ___ % дітей;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3.9. Загальноосвітніх закладів на ___ учнів;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3.10. Загальноосвітніми закладами охоплено ___ % дітей;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3.12. Зони відпочинку загальною площею ___ кв. м;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3.13. Зелених насаджень ___ кв. м;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3.14. Культурно-розважальних закладів ___ одиниць;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3.15. Культурними закладами охоплено ___ % вікових категорій мешканців</w:t>
            </w:r>
          </w:p>
        </w:tc>
        <w:tc>
          <w:tcPr>
            <w:tcW w:w="1250" w:type="pct"/>
          </w:tcPr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Статут Державно-приватної агенції;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про виконання будівельних робіт;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Акти здачі об’єктів нерухомості в експлуатацію;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Акти/договори купівлі-продажу/оренди земельних ділянок;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Реєстр отриманих дозволів;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проектної команди;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 про фінансування;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Проектно-кошторисна документація;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Проектно-архітектурна документація;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Генеральний план забудови м. Києва;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Податкової інспекції м. Києва;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Звіти Головного управління статистики м. Києва;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Періодичні Звіти Державно-приватної агенції</w:t>
            </w:r>
          </w:p>
        </w:tc>
        <w:tc>
          <w:tcPr>
            <w:tcW w:w="1250" w:type="pct"/>
          </w:tcPr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Оптимальна схема фінансування проекту;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Забезпечення фінансування першого етапу з боку держави;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Забезпечення фінансування із місцевого бюджету;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Залучення на початковому етапі крупних корпоративних орендарів / інвесторів;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Залучення приватних інвесторів для розбудови необхідної і диверсифікованої соціально-побутової інфраструктури для забезпечення щоденних потреб офісних орендарів і жителів;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Наявність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необхідної кількості кваліфікованих спеціалістів різних категорій;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Залучення міжнародних експертів щодо місто планування;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Пільгові умови оренди для ключових орендарів;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Державні гарантії щодо інвестиційні ризиків ключових інвесторів;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Наявність механізмів податкового стимулювання бізнесу;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Платоспроможність населення м. Києва</w:t>
            </w:r>
          </w:p>
        </w:tc>
      </w:tr>
      <w:tr w:rsidR="003C1E28" w:rsidRPr="004A4360" w:rsidTr="00876F0A">
        <w:tc>
          <w:tcPr>
            <w:tcW w:w="1250" w:type="pct"/>
          </w:tcPr>
          <w:p w:rsidR="003C1E28" w:rsidRPr="004A4360" w:rsidRDefault="003C1E28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Заходи: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1.Початковий аналіз доцільності реалізації та розробка концепції нового ділового району «</w:t>
            </w:r>
            <w:proofErr w:type="spellStart"/>
            <w:r w:rsidRPr="004A4360">
              <w:rPr>
                <w:sz w:val="28"/>
                <w:szCs w:val="28"/>
                <w:lang w:val="uk-UA" w:eastAsia="uk-UA"/>
              </w:rPr>
              <w:t>Київ-сіті</w:t>
            </w:r>
            <w:proofErr w:type="spellEnd"/>
            <w:r w:rsidRPr="004A4360">
              <w:rPr>
                <w:sz w:val="28"/>
                <w:szCs w:val="28"/>
                <w:lang w:val="uk-UA" w:eastAsia="uk-UA"/>
              </w:rPr>
              <w:t>»: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1.1 Аналіз зарубіжного досвіду створення нового ділового району міста;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1.2 Проведення </w:t>
            </w:r>
            <w:r w:rsidRPr="004A4360">
              <w:rPr>
                <w:sz w:val="28"/>
                <w:szCs w:val="28"/>
                <w:lang w:val="uk-UA" w:eastAsia="uk-UA"/>
              </w:rPr>
              <w:lastRenderedPageBreak/>
              <w:t>початкового аналізу доцільності реалізації проекту;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1.3 Визначення загального об’єму та концепції перспективного </w:t>
            </w:r>
            <w:proofErr w:type="spellStart"/>
            <w:r w:rsidRPr="004A4360">
              <w:rPr>
                <w:sz w:val="28"/>
                <w:szCs w:val="28"/>
                <w:lang w:val="uk-UA" w:eastAsia="uk-UA"/>
              </w:rPr>
              <w:t>девелопменту</w:t>
            </w:r>
            <w:proofErr w:type="spellEnd"/>
            <w:r w:rsidRPr="004A4360">
              <w:rPr>
                <w:sz w:val="28"/>
                <w:szCs w:val="28"/>
                <w:lang w:val="uk-UA" w:eastAsia="uk-UA"/>
              </w:rPr>
              <w:t>;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1.4. Організація архітектурного конкурсу;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1.5. Розробка і затвердження попереднього ТЕО;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1.6. Вибір партнера – компанії управління</w:t>
            </w:r>
          </w:p>
        </w:tc>
        <w:tc>
          <w:tcPr>
            <w:tcW w:w="1250" w:type="pct"/>
            <w:vMerge w:val="restart"/>
          </w:tcPr>
          <w:p w:rsidR="003C1E28" w:rsidRPr="004A4360" w:rsidRDefault="003C1E28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lastRenderedPageBreak/>
              <w:t>Засоби і ресурси:</w:t>
            </w:r>
          </w:p>
          <w:p w:rsidR="003C1E28" w:rsidRPr="004A4360" w:rsidRDefault="003C1E28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Генеральний план забудови;</w:t>
            </w:r>
          </w:p>
          <w:p w:rsidR="003C1E28" w:rsidRPr="004A4360" w:rsidRDefault="003C1E28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Проектно-архітектурна документації;</w:t>
            </w:r>
          </w:p>
          <w:p w:rsidR="003C1E28" w:rsidRPr="004A4360" w:rsidRDefault="003C1E28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Проектно-кошторисна документація;</w:t>
            </w:r>
          </w:p>
          <w:p w:rsidR="003C1E28" w:rsidRPr="004A4360" w:rsidRDefault="003C1E28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Кваліфіковані трудові ресурси;</w:t>
            </w:r>
          </w:p>
          <w:p w:rsidR="003C1E28" w:rsidRPr="004A4360" w:rsidRDefault="003C1E28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Фінансові ресурси, в тому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числі інвестиційні кошти приватних інвесторів;</w:t>
            </w:r>
          </w:p>
          <w:p w:rsidR="003C1E28" w:rsidRPr="004A4360" w:rsidRDefault="003C1E28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Інженерно-технічне забезпечення;</w:t>
            </w:r>
          </w:p>
          <w:p w:rsidR="003C1E28" w:rsidRPr="004A4360" w:rsidRDefault="003C1E28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Зарубіжні консультанти/експерти;</w:t>
            </w:r>
          </w:p>
          <w:p w:rsidR="003C1E28" w:rsidRPr="004A4360" w:rsidRDefault="003C1E28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Транспортні ресурси;</w:t>
            </w:r>
          </w:p>
          <w:p w:rsidR="003C1E28" w:rsidRPr="004A4360" w:rsidRDefault="003C1E28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Інформаційні та телекомунікаційні ресурси;</w:t>
            </w:r>
          </w:p>
          <w:p w:rsidR="003C1E28" w:rsidRPr="004A4360" w:rsidRDefault="003C1E28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Інфраструктурні ресурси</w:t>
            </w:r>
          </w:p>
        </w:tc>
        <w:tc>
          <w:tcPr>
            <w:tcW w:w="1250" w:type="pct"/>
            <w:vMerge w:val="restart"/>
          </w:tcPr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Обсяг фінансування складової національного проекту складає ______________ грн.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З них за рахунок держави __________ грн.</w:t>
            </w:r>
          </w:p>
        </w:tc>
        <w:tc>
          <w:tcPr>
            <w:tcW w:w="1250" w:type="pct"/>
            <w:vMerge w:val="restart"/>
          </w:tcPr>
          <w:p w:rsidR="003C1E28" w:rsidRPr="004A4360" w:rsidRDefault="003C1E28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Наявність </w:t>
            </w:r>
            <w:r w:rsidRPr="004A4360">
              <w:rPr>
                <w:sz w:val="28"/>
                <w:szCs w:val="28"/>
                <w:lang w:val="uk-UA" w:eastAsia="uk-UA"/>
              </w:rPr>
              <w:t>спеціальної правової бази  щодо механізмів підготовки ділянки та відселення теперішніх користувачів;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Організація міжнародного конкурсу на </w:t>
            </w:r>
            <w:r w:rsidRPr="004A4360">
              <w:rPr>
                <w:sz w:val="28"/>
                <w:szCs w:val="28"/>
                <w:lang w:val="uk-UA" w:eastAsia="uk-UA"/>
              </w:rPr>
              <w:lastRenderedPageBreak/>
              <w:t>розробку Генерального плану;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Підтримка проекту з боку міської влади;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Наявність зарубіжних експертів з досвідом реалізації аналогічних проектів;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Організація міжвідомчої взаємодії;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Технологічна готовність будівельних компаній;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Розвинений фінансовий ринок;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Розвинений ринок нерухомості;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Наявність попиту на офісні площі збоку крупних іноземних та вітчизняних компаній.</w:t>
            </w:r>
          </w:p>
        </w:tc>
      </w:tr>
      <w:tr w:rsidR="003C1E28" w:rsidRPr="004A4360" w:rsidTr="00876F0A">
        <w:tc>
          <w:tcPr>
            <w:tcW w:w="1250" w:type="pct"/>
          </w:tcPr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lastRenderedPageBreak/>
              <w:t xml:space="preserve">2. Створення муніципального (державного-приватного, вибір приватного) </w:t>
            </w:r>
            <w:proofErr w:type="spellStart"/>
            <w:r w:rsidRPr="004A4360">
              <w:rPr>
                <w:sz w:val="28"/>
                <w:szCs w:val="28"/>
                <w:lang w:val="uk-UA" w:eastAsia="uk-UA"/>
              </w:rPr>
              <w:t>девелоперського</w:t>
            </w:r>
            <w:proofErr w:type="spellEnd"/>
            <w:r w:rsidRPr="004A4360">
              <w:rPr>
                <w:sz w:val="28"/>
                <w:szCs w:val="28"/>
                <w:lang w:val="uk-UA" w:eastAsia="uk-UA"/>
              </w:rPr>
              <w:t xml:space="preserve"> агентства;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2.1. Заснування (вибір на конкурсної основі) спеціалізованого агентства для управління </w:t>
            </w:r>
            <w:proofErr w:type="spellStart"/>
            <w:r w:rsidRPr="004A4360">
              <w:rPr>
                <w:sz w:val="28"/>
                <w:szCs w:val="28"/>
                <w:lang w:val="uk-UA" w:eastAsia="uk-UA"/>
              </w:rPr>
              <w:t>девелопментом</w:t>
            </w:r>
            <w:proofErr w:type="spellEnd"/>
            <w:r w:rsidRPr="004A4360">
              <w:rPr>
                <w:sz w:val="28"/>
                <w:szCs w:val="28"/>
                <w:lang w:val="uk-UA" w:eastAsia="uk-UA"/>
              </w:rPr>
              <w:t xml:space="preserve"> проекту;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2.2. Розробка </w:t>
            </w:r>
            <w:r w:rsidRPr="004A4360">
              <w:rPr>
                <w:sz w:val="28"/>
                <w:szCs w:val="28"/>
                <w:lang w:val="uk-UA"/>
              </w:rPr>
              <w:t xml:space="preserve">нормативно-правового забезпечення вирішення майнових задач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девелопменту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території проекту</w:t>
            </w:r>
            <w:r w:rsidRPr="004A4360">
              <w:rPr>
                <w:sz w:val="28"/>
                <w:szCs w:val="28"/>
                <w:lang w:val="uk-UA" w:eastAsia="uk-UA"/>
              </w:rPr>
              <w:t>;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2.3. Розробка </w:t>
            </w:r>
            <w:r w:rsidRPr="004A4360">
              <w:rPr>
                <w:sz w:val="28"/>
                <w:szCs w:val="28"/>
                <w:lang w:val="uk-UA"/>
              </w:rPr>
              <w:t xml:space="preserve">нормативно-правового забезпечення вирішення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соціальних задач;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2.4 Планування детальної інфраструктури для розробки Генплану</w:t>
            </w:r>
          </w:p>
        </w:tc>
        <w:tc>
          <w:tcPr>
            <w:tcW w:w="1250" w:type="pct"/>
            <w:vMerge/>
          </w:tcPr>
          <w:p w:rsidR="003C1E28" w:rsidRPr="004A4360" w:rsidRDefault="003C1E28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Merge/>
          </w:tcPr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Merge/>
          </w:tcPr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</w:p>
        </w:tc>
      </w:tr>
      <w:tr w:rsidR="003C1E28" w:rsidRPr="004A4360" w:rsidTr="00876F0A">
        <w:tc>
          <w:tcPr>
            <w:tcW w:w="1250" w:type="pct"/>
          </w:tcPr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lastRenderedPageBreak/>
              <w:t xml:space="preserve">3. Підготовка Генерального плану </w:t>
            </w:r>
            <w:proofErr w:type="spellStart"/>
            <w:r w:rsidRPr="004A4360">
              <w:rPr>
                <w:sz w:val="28"/>
                <w:szCs w:val="28"/>
                <w:lang w:val="uk-UA" w:eastAsia="uk-UA"/>
              </w:rPr>
              <w:t>девелопменту</w:t>
            </w:r>
            <w:proofErr w:type="spellEnd"/>
            <w:r w:rsidRPr="004A4360">
              <w:rPr>
                <w:sz w:val="28"/>
                <w:szCs w:val="28"/>
                <w:lang w:val="uk-UA" w:eastAsia="uk-UA"/>
              </w:rPr>
              <w:t>: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3.1. Розробка і затвердження Генерального плану забудови;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3.2. Розроблення механізму реалізації державно-приватного партнерства;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3.3 Визначення і затвердження організаційного та правового механізмів реалізації інвестиційних проектів;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3.4. Створення системи інформаційної підтримки проекту;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3.5. Презентація проекту;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3.6. Визначення участі держави та муніципалітету у фінансуванні проекту і затвердження моделі фінансування;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 xml:space="preserve">3.7. Розробка і проведення маркетингової </w:t>
            </w:r>
            <w:r w:rsidRPr="004A4360">
              <w:rPr>
                <w:sz w:val="28"/>
                <w:szCs w:val="28"/>
                <w:lang w:val="uk-UA" w:eastAsia="uk-UA"/>
              </w:rPr>
              <w:lastRenderedPageBreak/>
              <w:t>кампанії;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3.8. Проведення конкурсів проектних пропозицій;</w:t>
            </w:r>
          </w:p>
          <w:p w:rsidR="003C1E28" w:rsidRPr="004A4360" w:rsidRDefault="003C1E28" w:rsidP="00876F0A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4A4360">
              <w:rPr>
                <w:sz w:val="28"/>
                <w:szCs w:val="28"/>
                <w:lang w:val="uk-UA" w:eastAsia="uk-UA"/>
              </w:rPr>
              <w:t>3.9. Створення каталогу проектних пропозицій</w:t>
            </w:r>
          </w:p>
        </w:tc>
        <w:tc>
          <w:tcPr>
            <w:tcW w:w="1250" w:type="pct"/>
            <w:vMerge/>
          </w:tcPr>
          <w:p w:rsidR="003C1E28" w:rsidRPr="004A4360" w:rsidRDefault="003C1E28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Merge/>
          </w:tcPr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Merge/>
          </w:tcPr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</w:p>
        </w:tc>
      </w:tr>
      <w:tr w:rsidR="003C1E28" w:rsidRPr="004A4360" w:rsidTr="00876F0A">
        <w:tc>
          <w:tcPr>
            <w:tcW w:w="1250" w:type="pct"/>
          </w:tcPr>
          <w:p w:rsidR="003C1E28" w:rsidRPr="004A4360" w:rsidRDefault="003C1E28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4. Підготовка платформи для реалізації інвестиційних проектів</w:t>
            </w:r>
          </w:p>
        </w:tc>
        <w:tc>
          <w:tcPr>
            <w:tcW w:w="1250" w:type="pct"/>
            <w:vMerge/>
          </w:tcPr>
          <w:p w:rsidR="003C1E28" w:rsidRPr="004A4360" w:rsidRDefault="003C1E28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Merge/>
          </w:tcPr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  <w:vMerge/>
          </w:tcPr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</w:p>
        </w:tc>
      </w:tr>
      <w:tr w:rsidR="003C1E28" w:rsidRPr="004A4360" w:rsidTr="00876F0A">
        <w:tc>
          <w:tcPr>
            <w:tcW w:w="1250" w:type="pct"/>
          </w:tcPr>
          <w:p w:rsidR="003C1E28" w:rsidRPr="004A4360" w:rsidRDefault="003C1E28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:rsidR="003C1E28" w:rsidRPr="004A4360" w:rsidRDefault="003C1E28" w:rsidP="00876F0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pct"/>
          </w:tcPr>
          <w:p w:rsidR="003C1E28" w:rsidRPr="004A4360" w:rsidRDefault="003C1E28" w:rsidP="00876F0A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4A4360">
              <w:rPr>
                <w:b/>
                <w:sz w:val="28"/>
                <w:szCs w:val="28"/>
                <w:u w:val="single"/>
                <w:lang w:val="uk-UA"/>
              </w:rPr>
              <w:t>Попередні умови: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 Наявність нормативно-правової бази для вирішення майнових і соціальних проблем проекту, пов’язаних з відчуженням земель;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 Наявність ресурсу бюджету муніципалітету;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3. Наявність попиту з боку потенційних ключових інвесторів;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4. Технологічна готовність будівельної галузі та доступність необхідних інноваційних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технологій;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5. Критична нестача офісних площ у місті;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6. Критична нестача житлового фонду у місті;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7. Нагальна потреба у модернізації міської інфраструктури;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8. Наявність попиту на житло підвищеної якості, платоспроможність населення;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9. Активність бізнес-структур, наявність попиту на торговельні площі;</w:t>
            </w:r>
          </w:p>
          <w:p w:rsidR="003C1E28" w:rsidRPr="004A4360" w:rsidRDefault="003C1E28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10. Готовність інституцій до підтримки проекту та взаємодії з бізнес-структурами та громадськістю</w:t>
            </w:r>
          </w:p>
        </w:tc>
      </w:tr>
    </w:tbl>
    <w:p w:rsidR="003258E6" w:rsidRDefault="003258E6">
      <w:bookmarkStart w:id="3" w:name="_GoBack"/>
      <w:bookmarkEnd w:id="3"/>
    </w:p>
    <w:sectPr w:rsidR="003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8E"/>
    <w:rsid w:val="003258E6"/>
    <w:rsid w:val="003C1E28"/>
    <w:rsid w:val="00B6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1E28"/>
    <w:pPr>
      <w:spacing w:before="100" w:beforeAutospacing="1" w:after="100" w:afterAutospacing="1"/>
    </w:pPr>
  </w:style>
  <w:style w:type="character" w:customStyle="1" w:styleId="FontStyle155">
    <w:name w:val="Font Style155"/>
    <w:rsid w:val="003C1E28"/>
    <w:rPr>
      <w:rFonts w:ascii="Arial Unicode MS" w:eastAsia="Arial Unicode MS" w:cs="Arial Unicode MS"/>
      <w:sz w:val="14"/>
      <w:szCs w:val="14"/>
    </w:rPr>
  </w:style>
  <w:style w:type="paragraph" w:customStyle="1" w:styleId="Style23">
    <w:name w:val="Style23"/>
    <w:basedOn w:val="a"/>
    <w:rsid w:val="003C1E28"/>
    <w:pPr>
      <w:widowControl w:val="0"/>
      <w:autoSpaceDE w:val="0"/>
      <w:autoSpaceDN w:val="0"/>
      <w:adjustRightInd w:val="0"/>
      <w:spacing w:line="226" w:lineRule="exact"/>
      <w:ind w:hanging="269"/>
    </w:pPr>
    <w:rPr>
      <w:rFonts w:ascii="Arial Unicode MS"/>
    </w:rPr>
  </w:style>
  <w:style w:type="character" w:customStyle="1" w:styleId="FontStyle180">
    <w:name w:val="Font Style180"/>
    <w:rsid w:val="003C1E28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1E28"/>
    <w:pPr>
      <w:spacing w:before="100" w:beforeAutospacing="1" w:after="100" w:afterAutospacing="1"/>
    </w:pPr>
  </w:style>
  <w:style w:type="character" w:customStyle="1" w:styleId="FontStyle155">
    <w:name w:val="Font Style155"/>
    <w:rsid w:val="003C1E28"/>
    <w:rPr>
      <w:rFonts w:ascii="Arial Unicode MS" w:eastAsia="Arial Unicode MS" w:cs="Arial Unicode MS"/>
      <w:sz w:val="14"/>
      <w:szCs w:val="14"/>
    </w:rPr>
  </w:style>
  <w:style w:type="paragraph" w:customStyle="1" w:styleId="Style23">
    <w:name w:val="Style23"/>
    <w:basedOn w:val="a"/>
    <w:rsid w:val="003C1E28"/>
    <w:pPr>
      <w:widowControl w:val="0"/>
      <w:autoSpaceDE w:val="0"/>
      <w:autoSpaceDN w:val="0"/>
      <w:adjustRightInd w:val="0"/>
      <w:spacing w:line="226" w:lineRule="exact"/>
      <w:ind w:hanging="269"/>
    </w:pPr>
    <w:rPr>
      <w:rFonts w:ascii="Arial Unicode MS"/>
    </w:rPr>
  </w:style>
  <w:style w:type="character" w:customStyle="1" w:styleId="FontStyle180">
    <w:name w:val="Font Style180"/>
    <w:rsid w:val="003C1E2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1461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2013-07-17T12:45:00Z</dcterms:created>
  <dcterms:modified xsi:type="dcterms:W3CDTF">2013-07-17T12:45:00Z</dcterms:modified>
</cp:coreProperties>
</file>