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AFE" w:rsidRPr="004A4360" w:rsidRDefault="00D61AFE" w:rsidP="00D61AFE">
      <w:pPr>
        <w:spacing w:line="360" w:lineRule="auto"/>
        <w:ind w:firstLine="708"/>
        <w:jc w:val="both"/>
        <w:outlineLvl w:val="1"/>
        <w:rPr>
          <w:b/>
          <w:sz w:val="28"/>
          <w:szCs w:val="28"/>
          <w:lang w:val="uk-UA"/>
        </w:rPr>
      </w:pPr>
      <w:bookmarkStart w:id="0" w:name="_Toc359661137"/>
      <w:r w:rsidRPr="004A4360">
        <w:rPr>
          <w:b/>
          <w:sz w:val="28"/>
          <w:szCs w:val="28"/>
          <w:lang w:val="uk-UA"/>
        </w:rPr>
        <w:t>3.1. Методика аналізу відповідності складових Національного проекту «Місто майбутнього» та умов їх реалізації</w:t>
      </w:r>
      <w:bookmarkEnd w:id="0"/>
    </w:p>
    <w:p w:rsidR="00D61AFE" w:rsidRPr="004A4360" w:rsidRDefault="00D61AFE" w:rsidP="00D61AFE">
      <w:pPr>
        <w:pStyle w:val="ListParagraph"/>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Національними є проекти, що мають стратегічне значення для окремої галузі економіки, регіону чи вирішення соціальної проблеми та реалізуються під патронатом Президента України. Національні проекти є практичною основою для здійснення економічних реформ в Україні.</w:t>
      </w:r>
    </w:p>
    <w:p w:rsidR="00D61AFE" w:rsidRPr="004A4360" w:rsidRDefault="00D61AFE" w:rsidP="00D61AFE">
      <w:pPr>
        <w:pStyle w:val="a4"/>
        <w:spacing w:before="0" w:beforeAutospacing="0" w:after="0" w:afterAutospacing="0" w:line="360" w:lineRule="auto"/>
        <w:ind w:firstLine="709"/>
        <w:jc w:val="both"/>
        <w:rPr>
          <w:sz w:val="28"/>
          <w:szCs w:val="28"/>
          <w:lang w:val="uk-UA"/>
        </w:rPr>
      </w:pPr>
      <w:r w:rsidRPr="004A4360">
        <w:rPr>
          <w:sz w:val="28"/>
          <w:szCs w:val="28"/>
          <w:lang w:val="uk-UA"/>
        </w:rPr>
        <w:t xml:space="preserve">За визначенням Робочої групи «Національні проекти» Комітету економічних реформ, «Національний проект» у рамках пріоритету «Нова якість життя» - «Місто майбутнього» - це формування стратегічного плану та проектів розвитку міста. «Національний проект» передбачає запровадження кращих європейських та світових практик </w:t>
      </w:r>
      <w:proofErr w:type="spellStart"/>
      <w:r w:rsidRPr="004A4360">
        <w:rPr>
          <w:sz w:val="28"/>
          <w:szCs w:val="28"/>
          <w:lang w:val="uk-UA"/>
        </w:rPr>
        <w:t>містопланування</w:t>
      </w:r>
      <w:proofErr w:type="spellEnd"/>
      <w:r w:rsidRPr="004A4360">
        <w:rPr>
          <w:sz w:val="28"/>
          <w:szCs w:val="28"/>
          <w:lang w:val="uk-UA"/>
        </w:rPr>
        <w:t xml:space="preserve"> та містобудування, ефективні громадські обговорення, широку участь громадян в плануванні розвитку власного міста та залучення місцевих громад до місцевого самоуправління. У результаті реалізації проекту передбачається досягнення таких результатів: підвищення стандартів якості життя населення на основі сталого розвитку; радикальна модернізація інфраструктури, посилення інвестиційної та туристичної привабливості українських міст; посилення конкурентних позицій та міжнародних рейтингів території [</w:t>
      </w:r>
      <w:hyperlink r:id="rId6" w:history="1">
        <w:r w:rsidRPr="004A4360">
          <w:rPr>
            <w:rStyle w:val="a3"/>
            <w:sz w:val="28"/>
            <w:szCs w:val="28"/>
            <w:lang w:val="uk-UA"/>
          </w:rPr>
          <w:t>http://www.president.gov.ua/docs/NP_ukrproject011.pdf</w:t>
        </w:r>
      </w:hyperlink>
      <w:r w:rsidRPr="004A4360">
        <w:rPr>
          <w:sz w:val="28"/>
          <w:szCs w:val="28"/>
          <w:lang w:val="uk-UA"/>
        </w:rPr>
        <w:t>].</w:t>
      </w:r>
    </w:p>
    <w:p w:rsidR="00D61AFE" w:rsidRPr="004A4360" w:rsidRDefault="00D61AFE" w:rsidP="00D61AFE">
      <w:pPr>
        <w:pStyle w:val="ListParagraph"/>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Таким чином, проект, що номінується на складову Національного проекту «Місто майбутнього» повинен відповідати таким вимогам:</w:t>
      </w:r>
    </w:p>
    <w:p w:rsidR="00D61AFE" w:rsidRPr="004A4360" w:rsidRDefault="00D61AFE" w:rsidP="00D61AFE">
      <w:pPr>
        <w:pStyle w:val="ListParagraph"/>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чітка визначеність кінцевого результату;</w:t>
      </w:r>
    </w:p>
    <w:p w:rsidR="00D61AFE" w:rsidRPr="004A4360" w:rsidRDefault="00D61AFE" w:rsidP="00D61AFE">
      <w:pPr>
        <w:pStyle w:val="ListParagraph"/>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запровадження кращих європейських та світових практик </w:t>
      </w:r>
      <w:proofErr w:type="spellStart"/>
      <w:r w:rsidRPr="004A4360">
        <w:rPr>
          <w:rFonts w:ascii="Times New Roman" w:hAnsi="Times New Roman" w:cs="Times New Roman"/>
          <w:sz w:val="28"/>
          <w:szCs w:val="28"/>
          <w:lang w:val="uk-UA"/>
        </w:rPr>
        <w:t>містопланування</w:t>
      </w:r>
      <w:proofErr w:type="spellEnd"/>
      <w:r w:rsidRPr="004A4360">
        <w:rPr>
          <w:rFonts w:ascii="Times New Roman" w:hAnsi="Times New Roman" w:cs="Times New Roman"/>
          <w:sz w:val="28"/>
          <w:szCs w:val="28"/>
          <w:lang w:val="uk-UA"/>
        </w:rPr>
        <w:t xml:space="preserve"> та містобудування;</w:t>
      </w:r>
    </w:p>
    <w:p w:rsidR="00D61AFE" w:rsidRPr="004A4360" w:rsidRDefault="00D61AFE" w:rsidP="00D61AFE">
      <w:pPr>
        <w:pStyle w:val="ListParagraph"/>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наявність декількох джерел фінансування (приватні інвестиції, міжнародні фінансові організації, кредитні ресурси), при цьому обсяг наданих із державного бюджету коштів становить не більше 20% від всього обсягу потрібних для реалізації проекту коштів;</w:t>
      </w:r>
    </w:p>
    <w:p w:rsidR="00D61AFE" w:rsidRPr="004A4360" w:rsidRDefault="00D61AFE" w:rsidP="00D61AFE">
      <w:pPr>
        <w:pStyle w:val="ListParagraph"/>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реалізація за моделлю державно-приватного партнерства;</w:t>
      </w:r>
    </w:p>
    <w:p w:rsidR="00D61AFE" w:rsidRPr="004A4360" w:rsidRDefault="00D61AFE" w:rsidP="00D61AFE">
      <w:pPr>
        <w:pStyle w:val="ListParagraph"/>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реалізація за участю громади.</w:t>
      </w:r>
    </w:p>
    <w:p w:rsidR="00D61AFE" w:rsidRPr="004A4360" w:rsidRDefault="00D61AFE" w:rsidP="00D61AFE">
      <w:pPr>
        <w:spacing w:line="360" w:lineRule="auto"/>
        <w:ind w:firstLine="708"/>
        <w:jc w:val="both"/>
        <w:rPr>
          <w:sz w:val="28"/>
          <w:szCs w:val="28"/>
          <w:lang w:val="uk-UA"/>
        </w:rPr>
      </w:pPr>
      <w:r w:rsidRPr="004A4360">
        <w:rPr>
          <w:sz w:val="28"/>
          <w:szCs w:val="28"/>
          <w:lang w:val="uk-UA"/>
        </w:rPr>
        <w:lastRenderedPageBreak/>
        <w:t>Водночас аналіз світового досвіду реалізації Національних проектів свідчить, що основними критеріями їх відбору є:</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системність впливу на економіку, що полягає у підвищенні рівня конкурентоспроможності, стимулюванні економічного зростання, наявності значного міжгалузевого мультиплікатора, сприяння зміцненню макроекономічної стабільності;</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proofErr w:type="spellStart"/>
      <w:r w:rsidRPr="004A4360">
        <w:rPr>
          <w:rFonts w:ascii="Times New Roman" w:hAnsi="Times New Roman" w:cs="Times New Roman"/>
          <w:sz w:val="28"/>
          <w:szCs w:val="28"/>
          <w:lang w:val="uk-UA"/>
        </w:rPr>
        <w:t>довгостроковість</w:t>
      </w:r>
      <w:proofErr w:type="spellEnd"/>
      <w:r w:rsidRPr="004A4360">
        <w:rPr>
          <w:rFonts w:ascii="Times New Roman" w:hAnsi="Times New Roman" w:cs="Times New Roman"/>
          <w:sz w:val="28"/>
          <w:szCs w:val="28"/>
          <w:lang w:val="uk-UA"/>
        </w:rPr>
        <w:t xml:space="preserve"> реалізації та тривалість досягнутого ефекту;</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соціальна </w:t>
      </w:r>
      <w:proofErr w:type="spellStart"/>
      <w:r w:rsidRPr="004A4360">
        <w:rPr>
          <w:rFonts w:ascii="Times New Roman" w:hAnsi="Times New Roman" w:cs="Times New Roman"/>
          <w:sz w:val="28"/>
          <w:szCs w:val="28"/>
          <w:lang w:val="uk-UA"/>
        </w:rPr>
        <w:t>резонансність</w:t>
      </w:r>
      <w:proofErr w:type="spellEnd"/>
      <w:r w:rsidRPr="004A4360">
        <w:rPr>
          <w:rFonts w:ascii="Times New Roman" w:hAnsi="Times New Roman" w:cs="Times New Roman"/>
          <w:sz w:val="28"/>
          <w:szCs w:val="28"/>
          <w:lang w:val="uk-UA"/>
        </w:rPr>
        <w:t>: відчутність результатів проекту для поліпшення якості життя значного прошарку громадян;</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орієнтованість на модернізацію економічної, соціальної, правової систем, що вимагатиме досягнення цілей проекту через здійснення необхідних реформ у зазначених сферах;</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сприяння капіталізації та використанню вітчизняного ресурсу, що зумовлює орієнтацію проекту на зміцнення національної економічної незалежності, забезпечує його відносну автономність щодо коливань світової економічної кон’юнктури;</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наявність широких можливостей інтеграції в рамках реалізації проекту зусиль держави і бізнесу, що потребує наявності потенціалу комерційної привабливості проекту.</w:t>
      </w:r>
    </w:p>
    <w:p w:rsidR="00D61AFE" w:rsidRPr="004A4360" w:rsidRDefault="00D61AFE" w:rsidP="00D61AFE">
      <w:pPr>
        <w:spacing w:line="360" w:lineRule="auto"/>
        <w:ind w:firstLine="709"/>
        <w:jc w:val="both"/>
        <w:rPr>
          <w:sz w:val="28"/>
          <w:szCs w:val="28"/>
          <w:lang w:val="uk-UA"/>
        </w:rPr>
      </w:pPr>
      <w:r w:rsidRPr="004A4360">
        <w:rPr>
          <w:sz w:val="28"/>
          <w:szCs w:val="28"/>
          <w:lang w:val="uk-UA"/>
        </w:rPr>
        <w:t>В результаті реалізації Національних проектів очікується:</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залучення інвестицій на розвиток інфраструктури міст та окремих регіонів за рахунок раціонального і доцільного використання наявного ресурсного потенціалу території та зростання попиту на ринку товарів і послуг;</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отримання синергетичного ефекту від реалізації інвестиційних проектів розвитку у всіх сферах: будівництві, транспорті, курортів, туризмі, сільському господарстві, культурі, послугах;</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суттєве зростання кількості робочих місць та підвищення заробітної плати.</w:t>
      </w:r>
    </w:p>
    <w:p w:rsidR="00D61AFE" w:rsidRPr="004A4360" w:rsidRDefault="00D61AFE" w:rsidP="00D61AFE">
      <w:pPr>
        <w:spacing w:line="360" w:lineRule="auto"/>
        <w:ind w:firstLine="708"/>
        <w:jc w:val="both"/>
        <w:rPr>
          <w:sz w:val="28"/>
          <w:szCs w:val="28"/>
          <w:lang w:val="uk-UA"/>
        </w:rPr>
      </w:pPr>
      <w:r w:rsidRPr="004A4360">
        <w:rPr>
          <w:sz w:val="28"/>
          <w:szCs w:val="28"/>
          <w:lang w:val="uk-UA"/>
        </w:rPr>
        <w:lastRenderedPageBreak/>
        <w:t>Крім того, практика проектного менеджменту свідчить, що успішність реалізації проекту залежить, насамперед, від того, наскільки:</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чітко визначена і логічна його структура;</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висока здатність організації реалізувати проект у відповідності з планом;</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 результати реалізації проекту для всіх зацікавлених сторін;</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гармонізована цінність проекту для всіх зацікавлених сторін за рахунок визначених властивостей продукту проекту.</w:t>
      </w:r>
    </w:p>
    <w:p w:rsidR="00D61AFE" w:rsidRPr="004A4360" w:rsidRDefault="00D61AFE" w:rsidP="00D61AFE">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Поєднання вищевикладеного дозволяє дійти висновку, що відповідність певної складової Національного проекту «Місто майбутнього» і умов її реалізації слід оцінювати у двох напрямах, тобто за двома такими критеріями, як доцільність реалізації проекту як складової Національного проекту «Місто майбутнього» та можливість такої. При цьому показники повинні відображати як ключові для визначених напрямів характеристики проекту і території його реалізації, так й можливість їх поєднання для забезпечення успішності проекту.</w:t>
      </w:r>
    </w:p>
    <w:p w:rsidR="00D61AFE" w:rsidRPr="004A4360" w:rsidRDefault="00D61AFE" w:rsidP="00D61AFE">
      <w:pPr>
        <w:pStyle w:val="ListParagraph"/>
        <w:spacing w:line="360" w:lineRule="auto"/>
        <w:ind w:left="0" w:firstLine="720"/>
        <w:jc w:val="both"/>
        <w:rPr>
          <w:rFonts w:ascii="Times New Roman" w:hAnsi="Times New Roman" w:cs="Times New Roman"/>
          <w:i/>
          <w:sz w:val="28"/>
          <w:szCs w:val="28"/>
          <w:lang w:val="uk-UA"/>
        </w:rPr>
      </w:pPr>
      <w:r w:rsidRPr="004A4360">
        <w:rPr>
          <w:rFonts w:ascii="Times New Roman" w:hAnsi="Times New Roman" w:cs="Times New Roman"/>
          <w:i/>
          <w:sz w:val="28"/>
          <w:szCs w:val="28"/>
          <w:lang w:val="uk-UA"/>
        </w:rPr>
        <w:t>Критерій 1. Доцільність реалізації проектної пропозиції як складової Національного проекту «Місто майбутнього»</w:t>
      </w:r>
    </w:p>
    <w:p w:rsidR="00D61AFE" w:rsidRPr="004A4360" w:rsidRDefault="00D61AFE" w:rsidP="00D61AFE">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Критерій поєднує показники, що свідчать про відповідність проекту цілям і потребам території його реалізації й держави у цілому.</w:t>
      </w:r>
    </w:p>
    <w:p w:rsidR="00D61AFE" w:rsidRPr="004A4360" w:rsidRDefault="00D61AFE" w:rsidP="00D61AFE">
      <w:pPr>
        <w:spacing w:line="360" w:lineRule="auto"/>
        <w:ind w:firstLine="708"/>
        <w:jc w:val="both"/>
        <w:rPr>
          <w:i/>
          <w:sz w:val="28"/>
          <w:szCs w:val="28"/>
          <w:lang w:val="uk-UA"/>
        </w:rPr>
      </w:pPr>
      <w:r w:rsidRPr="004A4360">
        <w:rPr>
          <w:i/>
          <w:sz w:val="28"/>
          <w:szCs w:val="28"/>
          <w:lang w:val="uk-UA"/>
        </w:rPr>
        <w:t>Показник 1.1. Відповідність проектної пропозиції номінації</w:t>
      </w:r>
    </w:p>
    <w:p w:rsidR="00D61AFE" w:rsidRPr="004A4360" w:rsidRDefault="00D61AFE" w:rsidP="00D61AFE">
      <w:pPr>
        <w:spacing w:line="360" w:lineRule="auto"/>
        <w:ind w:firstLine="708"/>
        <w:jc w:val="both"/>
        <w:rPr>
          <w:sz w:val="28"/>
          <w:szCs w:val="28"/>
          <w:lang w:val="uk-UA"/>
        </w:rPr>
      </w:pPr>
      <w:r w:rsidRPr="004A4360">
        <w:rPr>
          <w:sz w:val="28"/>
          <w:szCs w:val="28"/>
          <w:lang w:val="uk-UA"/>
        </w:rPr>
        <w:t>Показник дозволяє виявити відповідність представленої проектної пропозиції основним вимогам, що пред’являються до складової Національного проекту «Місто майбутнього». Значущість показнику полягає в оцінці можливості повного використання всіх переваг, що надаються статусом Національного проекту. Індикаторами відповідності проектної пропозиції є:</w:t>
      </w:r>
    </w:p>
    <w:p w:rsidR="00D61AFE" w:rsidRPr="004A4360" w:rsidRDefault="00D61AFE" w:rsidP="00D61AFE">
      <w:pPr>
        <w:pStyle w:val="ListParagraph"/>
        <w:widowControl/>
        <w:numPr>
          <w:ilvl w:val="0"/>
          <w:numId w:val="1"/>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цілі реалізації проекту;</w:t>
      </w:r>
    </w:p>
    <w:p w:rsidR="00D61AFE" w:rsidRPr="004A4360" w:rsidRDefault="00D61AFE" w:rsidP="00D61AFE">
      <w:pPr>
        <w:pStyle w:val="ListParagraph"/>
        <w:widowControl/>
        <w:numPr>
          <w:ilvl w:val="0"/>
          <w:numId w:val="1"/>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очікувані результати реалізації проекту;</w:t>
      </w:r>
    </w:p>
    <w:p w:rsidR="00D61AFE" w:rsidRPr="004A4360" w:rsidRDefault="00D61AFE" w:rsidP="00D61AFE">
      <w:pPr>
        <w:pStyle w:val="ListParagraph"/>
        <w:widowControl/>
        <w:numPr>
          <w:ilvl w:val="0"/>
          <w:numId w:val="1"/>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 xml:space="preserve">рівень рішення </w:t>
      </w:r>
      <w:proofErr w:type="spellStart"/>
      <w:r w:rsidRPr="004A4360">
        <w:rPr>
          <w:rFonts w:ascii="Times New Roman" w:hAnsi="Times New Roman" w:cs="Times New Roman"/>
          <w:sz w:val="28"/>
          <w:szCs w:val="28"/>
          <w:lang w:val="uk-UA"/>
        </w:rPr>
        <w:t>містопланування</w:t>
      </w:r>
      <w:proofErr w:type="spellEnd"/>
      <w:r w:rsidRPr="004A4360">
        <w:rPr>
          <w:rFonts w:ascii="Times New Roman" w:hAnsi="Times New Roman" w:cs="Times New Roman"/>
          <w:sz w:val="28"/>
          <w:szCs w:val="28"/>
          <w:lang w:val="uk-UA"/>
        </w:rPr>
        <w:t xml:space="preserve"> та містобудування;</w:t>
      </w:r>
    </w:p>
    <w:p w:rsidR="00D61AFE" w:rsidRPr="004A4360" w:rsidRDefault="00D61AFE" w:rsidP="00D61AFE">
      <w:pPr>
        <w:pStyle w:val="ListParagraph"/>
        <w:widowControl/>
        <w:numPr>
          <w:ilvl w:val="0"/>
          <w:numId w:val="1"/>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спрямування наданих з державного бюджету коштів;</w:t>
      </w:r>
    </w:p>
    <w:p w:rsidR="00D61AFE" w:rsidRPr="004A4360" w:rsidRDefault="00D61AFE" w:rsidP="00D61AFE">
      <w:pPr>
        <w:pStyle w:val="ListParagraph"/>
        <w:widowControl/>
        <w:numPr>
          <w:ilvl w:val="0"/>
          <w:numId w:val="1"/>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державно-приватне партнерство;</w:t>
      </w:r>
    </w:p>
    <w:p w:rsidR="00D61AFE" w:rsidRPr="004A4360" w:rsidRDefault="00D61AFE" w:rsidP="00D61AFE">
      <w:pPr>
        <w:pStyle w:val="ListParagraph"/>
        <w:widowControl/>
        <w:numPr>
          <w:ilvl w:val="0"/>
          <w:numId w:val="1"/>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участь населення території проекту.</w:t>
      </w:r>
    </w:p>
    <w:p w:rsidR="00D61AFE" w:rsidRPr="004A4360" w:rsidRDefault="00D61AFE" w:rsidP="00D61AFE">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Основою для кількісного оцінювання є порівняння структурно-логічної матриці наданої проектної пропозиції зі структурно-логічною матрицею Національного проекту «Місто майбутнього».</w:t>
      </w:r>
    </w:p>
    <w:p w:rsidR="00D61AFE" w:rsidRPr="004A4360" w:rsidRDefault="00D61AFE" w:rsidP="00D61AFE">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При цьому враховуються такі законодавчо визначені положення:</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i/>
          <w:sz w:val="28"/>
          <w:szCs w:val="28"/>
          <w:lang w:val="uk-UA"/>
        </w:rPr>
        <w:t>метою</w:t>
      </w:r>
      <w:r w:rsidRPr="004A4360">
        <w:rPr>
          <w:rFonts w:ascii="Times New Roman" w:hAnsi="Times New Roman" w:cs="Times New Roman"/>
          <w:sz w:val="28"/>
          <w:szCs w:val="28"/>
          <w:lang w:val="uk-UA"/>
        </w:rPr>
        <w:t xml:space="preserve"> проекту повинно бути підвищення стандартів якості життя населення на основі сталого розвитку шляхом модернізації інфраструктури міст, що сприятиме зростанню інвестиційної та туристичної привабливості, посиленню конкурентних позицій та міжнародних рейтингів місць України;</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i/>
          <w:sz w:val="28"/>
          <w:szCs w:val="28"/>
          <w:lang w:val="uk-UA"/>
        </w:rPr>
        <w:t>очікуваними результатами</w:t>
      </w:r>
      <w:r w:rsidRPr="004A4360">
        <w:rPr>
          <w:rFonts w:ascii="Times New Roman" w:hAnsi="Times New Roman" w:cs="Times New Roman"/>
          <w:sz w:val="28"/>
          <w:szCs w:val="28"/>
          <w:lang w:val="uk-UA"/>
        </w:rPr>
        <w:t xml:space="preserve"> повинні бути: підвищення індексу якості життя населення; підвищення інвестиційної та туристичної привабливості території; підвищення рейтингу конкурентоспроможності; створення інноваційної інфраструктури;</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proofErr w:type="spellStart"/>
      <w:r w:rsidRPr="004A4360">
        <w:rPr>
          <w:rFonts w:ascii="Times New Roman" w:hAnsi="Times New Roman" w:cs="Times New Roman"/>
          <w:i/>
          <w:sz w:val="28"/>
          <w:szCs w:val="28"/>
          <w:lang w:val="uk-UA"/>
        </w:rPr>
        <w:t>містопланування</w:t>
      </w:r>
      <w:proofErr w:type="spellEnd"/>
      <w:r w:rsidRPr="004A4360">
        <w:rPr>
          <w:rFonts w:ascii="Times New Roman" w:hAnsi="Times New Roman" w:cs="Times New Roman"/>
          <w:i/>
          <w:sz w:val="28"/>
          <w:szCs w:val="28"/>
          <w:lang w:val="uk-UA"/>
        </w:rPr>
        <w:t xml:space="preserve"> та містобудування</w:t>
      </w:r>
      <w:r w:rsidRPr="004A4360">
        <w:rPr>
          <w:rFonts w:ascii="Times New Roman" w:hAnsi="Times New Roman" w:cs="Times New Roman"/>
          <w:sz w:val="28"/>
          <w:szCs w:val="28"/>
          <w:lang w:val="uk-UA"/>
        </w:rPr>
        <w:t xml:space="preserve"> повинно відповідати кращим світовим практикам, передбачати інноваційну інфраструктуру та застосування ресурсозберігаючих технологій;</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i/>
          <w:sz w:val="28"/>
          <w:szCs w:val="28"/>
          <w:lang w:val="uk-UA"/>
        </w:rPr>
        <w:t>надані з державного бюджету кошти</w:t>
      </w:r>
      <w:r w:rsidRPr="004A4360">
        <w:rPr>
          <w:rFonts w:ascii="Times New Roman" w:hAnsi="Times New Roman" w:cs="Times New Roman"/>
          <w:sz w:val="28"/>
          <w:szCs w:val="28"/>
          <w:lang w:val="uk-UA"/>
        </w:rPr>
        <w:t xml:space="preserve"> повинні бути спрямовані, насамперед, на створення базової інфраструктури, інші витрати повинні фінансуватися переважно із недержавних джерел;</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до ознак </w:t>
      </w:r>
      <w:r w:rsidRPr="004A4360">
        <w:rPr>
          <w:rFonts w:ascii="Times New Roman" w:hAnsi="Times New Roman" w:cs="Times New Roman"/>
          <w:i/>
          <w:sz w:val="28"/>
          <w:szCs w:val="28"/>
          <w:lang w:val="uk-UA"/>
        </w:rPr>
        <w:t>державно-приватного партнерства</w:t>
      </w:r>
      <w:r w:rsidRPr="004A4360">
        <w:rPr>
          <w:rFonts w:ascii="Times New Roman" w:hAnsi="Times New Roman" w:cs="Times New Roman"/>
          <w:sz w:val="28"/>
          <w:szCs w:val="28"/>
          <w:lang w:val="uk-UA"/>
        </w:rPr>
        <w:t xml:space="preserve"> належать: </w:t>
      </w:r>
      <w:bookmarkStart w:id="1" w:name="o13"/>
      <w:bookmarkEnd w:id="1"/>
      <w:r w:rsidRPr="004A4360">
        <w:rPr>
          <w:rFonts w:ascii="Times New Roman" w:hAnsi="Times New Roman" w:cs="Times New Roman"/>
          <w:sz w:val="28"/>
          <w:szCs w:val="28"/>
          <w:lang w:val="uk-UA"/>
        </w:rPr>
        <w:t xml:space="preserve">забезпечення вищих техніко-економічних показників ефективності діяльності, ніж у разі здійснення такої діяльності державним партнером без залучення приватного партнера; </w:t>
      </w:r>
      <w:bookmarkStart w:id="2" w:name="o14"/>
      <w:bookmarkEnd w:id="2"/>
      <w:proofErr w:type="spellStart"/>
      <w:r w:rsidRPr="004A4360">
        <w:rPr>
          <w:rFonts w:ascii="Times New Roman" w:hAnsi="Times New Roman" w:cs="Times New Roman"/>
          <w:sz w:val="28"/>
          <w:szCs w:val="28"/>
          <w:lang w:val="uk-UA"/>
        </w:rPr>
        <w:t>довготривалість</w:t>
      </w:r>
      <w:proofErr w:type="spellEnd"/>
      <w:r w:rsidRPr="004A4360">
        <w:rPr>
          <w:rFonts w:ascii="Times New Roman" w:hAnsi="Times New Roman" w:cs="Times New Roman"/>
          <w:sz w:val="28"/>
          <w:szCs w:val="28"/>
          <w:lang w:val="uk-UA"/>
        </w:rPr>
        <w:t xml:space="preserve"> відносин (від 5 до 50 років); </w:t>
      </w:r>
      <w:bookmarkStart w:id="3" w:name="o15"/>
      <w:bookmarkEnd w:id="3"/>
      <w:r w:rsidRPr="004A4360">
        <w:rPr>
          <w:rFonts w:ascii="Times New Roman" w:hAnsi="Times New Roman" w:cs="Times New Roman"/>
          <w:sz w:val="28"/>
          <w:szCs w:val="28"/>
          <w:lang w:val="uk-UA"/>
        </w:rPr>
        <w:t xml:space="preserve">передача приватному партнеру частини ризиків у процесі здійснення державно-приватного партнерства; </w:t>
      </w:r>
      <w:bookmarkStart w:id="4" w:name="o16"/>
      <w:bookmarkEnd w:id="4"/>
      <w:r w:rsidRPr="004A4360">
        <w:rPr>
          <w:rFonts w:ascii="Times New Roman" w:hAnsi="Times New Roman" w:cs="Times New Roman"/>
          <w:sz w:val="28"/>
          <w:szCs w:val="28"/>
          <w:lang w:val="uk-UA"/>
        </w:rPr>
        <w:t xml:space="preserve">внесення приватним партнером інвестицій в об'єкти партнерства із джерел, не заборонених законодавством </w:t>
      </w:r>
      <w:r w:rsidRPr="004A4360">
        <w:rPr>
          <w:rFonts w:ascii="Times New Roman" w:hAnsi="Times New Roman" w:cs="Times New Roman"/>
          <w:sz w:val="28"/>
          <w:szCs w:val="28"/>
          <w:lang w:val="uk-UA"/>
        </w:rPr>
        <w:lastRenderedPageBreak/>
        <w:t xml:space="preserve">[http://zakon4.rada.gov.ua/laws/show/2404-17]; ефективність реалізації державно-приватного партнерства досягається через </w:t>
      </w:r>
      <w:r w:rsidRPr="004A4360">
        <w:rPr>
          <w:rFonts w:ascii="Times New Roman" w:hAnsi="Times New Roman" w:cs="Times New Roman"/>
          <w:sz w:val="28"/>
          <w:szCs w:val="28"/>
          <w:lang w:val="uk-UA" w:eastAsia="uk-UA"/>
        </w:rPr>
        <w:t>розроблення механізму реалізації ДПП, створення керуючої компанії; визначення і затвердження організаційного та правового механізмів реалізації інвестиційних проектів;</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проект повинен забезпечувати </w:t>
      </w:r>
      <w:r w:rsidRPr="004A4360">
        <w:rPr>
          <w:rFonts w:ascii="Times New Roman" w:hAnsi="Times New Roman" w:cs="Times New Roman"/>
          <w:i/>
          <w:sz w:val="28"/>
          <w:szCs w:val="28"/>
          <w:lang w:val="uk-UA"/>
        </w:rPr>
        <w:t>активну участь населення</w:t>
      </w:r>
      <w:r w:rsidRPr="004A4360">
        <w:rPr>
          <w:rFonts w:ascii="Times New Roman" w:hAnsi="Times New Roman" w:cs="Times New Roman"/>
          <w:sz w:val="28"/>
          <w:szCs w:val="28"/>
          <w:lang w:val="uk-UA"/>
        </w:rPr>
        <w:t xml:space="preserve"> його території.</w:t>
      </w:r>
    </w:p>
    <w:p w:rsidR="00D61AFE" w:rsidRPr="004A4360" w:rsidRDefault="00D61AFE" w:rsidP="00D61AFE">
      <w:pPr>
        <w:spacing w:line="360" w:lineRule="auto"/>
        <w:ind w:firstLine="708"/>
        <w:jc w:val="both"/>
        <w:rPr>
          <w:i/>
          <w:sz w:val="28"/>
          <w:szCs w:val="28"/>
          <w:lang w:val="uk-UA"/>
        </w:rPr>
      </w:pPr>
      <w:bookmarkStart w:id="5" w:name="o104"/>
      <w:bookmarkEnd w:id="5"/>
      <w:r w:rsidRPr="004A4360">
        <w:rPr>
          <w:i/>
          <w:sz w:val="28"/>
          <w:szCs w:val="28"/>
          <w:lang w:val="uk-UA"/>
        </w:rPr>
        <w:t>Показник 1.2. Відповідність цілей складової національного проекту напрямам розвитку, що затверджені програмними та стратегічними документами розвитку держави на період до 2015 року</w:t>
      </w:r>
    </w:p>
    <w:p w:rsidR="00D61AFE" w:rsidRPr="004A4360" w:rsidRDefault="00D61AFE" w:rsidP="00D61AFE">
      <w:pPr>
        <w:spacing w:line="360" w:lineRule="auto"/>
        <w:ind w:firstLine="708"/>
        <w:jc w:val="both"/>
        <w:rPr>
          <w:sz w:val="28"/>
          <w:szCs w:val="28"/>
          <w:lang w:val="uk-UA"/>
        </w:rPr>
      </w:pPr>
      <w:r w:rsidRPr="004A4360">
        <w:rPr>
          <w:sz w:val="28"/>
          <w:szCs w:val="28"/>
          <w:lang w:val="uk-UA"/>
        </w:rPr>
        <w:t>Показник дозволяє виявити доцільність реалізації представленої проектної пропозиції через її відповідність програмним і стратегічним документам України.</w:t>
      </w:r>
    </w:p>
    <w:p w:rsidR="00D61AFE" w:rsidRPr="004A4360" w:rsidRDefault="00D61AFE" w:rsidP="00D61AFE">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Складова національного проекту «Місто майбутнього» повинна відповідати таким програмним і стратегічним документам, як: </w:t>
      </w:r>
    </w:p>
    <w:p w:rsidR="00D61AFE" w:rsidRPr="004A4360" w:rsidRDefault="00D61AFE" w:rsidP="00D61AFE">
      <w:pPr>
        <w:numPr>
          <w:ilvl w:val="0"/>
          <w:numId w:val="1"/>
        </w:numPr>
        <w:spacing w:line="360" w:lineRule="auto"/>
        <w:ind w:left="0" w:firstLine="720"/>
        <w:jc w:val="both"/>
        <w:rPr>
          <w:sz w:val="28"/>
          <w:szCs w:val="28"/>
          <w:lang w:val="uk-UA"/>
        </w:rPr>
      </w:pPr>
      <w:r w:rsidRPr="004A4360">
        <w:rPr>
          <w:rStyle w:val="st96"/>
          <w:sz w:val="28"/>
          <w:szCs w:val="28"/>
          <w:lang w:val="uk-UA"/>
        </w:rPr>
        <w:t>Програма економічних реформ на 2010-2014 роки «Заможне суспільство, конкурентоспроможна економіка, ефективна держава» [http://www.president.gov.ua/docs/Programa_reform_FINAL_1.pdf]</w:t>
      </w:r>
      <w:r w:rsidRPr="004A4360">
        <w:rPr>
          <w:rStyle w:val="st42"/>
          <w:sz w:val="28"/>
          <w:szCs w:val="28"/>
          <w:lang w:val="uk-UA"/>
        </w:rPr>
        <w:t xml:space="preserve">, якою передбачено проведення структурних змін в економічному та соціальному житті країни за стратегічними напрямами: 1) </w:t>
      </w:r>
      <w:r w:rsidRPr="004A4360">
        <w:rPr>
          <w:rStyle w:val="st96"/>
          <w:sz w:val="28"/>
          <w:szCs w:val="28"/>
          <w:lang w:val="uk-UA"/>
        </w:rPr>
        <w:t>Створення базових передумов економічного росту; 2) Формування режиму максимального сприяння бізнесу; 3) Модернізація інфраструктури й базових секторів</w:t>
      </w:r>
      <w:r w:rsidRPr="004A4360">
        <w:rPr>
          <w:rStyle w:val="st42"/>
          <w:sz w:val="28"/>
          <w:szCs w:val="28"/>
          <w:lang w:val="uk-UA"/>
        </w:rPr>
        <w:t xml:space="preserve"> ; 4)</w:t>
      </w:r>
      <w:r w:rsidRPr="004A4360">
        <w:rPr>
          <w:rStyle w:val="st96"/>
          <w:sz w:val="28"/>
          <w:szCs w:val="28"/>
          <w:lang w:val="uk-UA"/>
        </w:rPr>
        <w:t>Збереження й розвиток людського й соціального капіталу шляхом підвищення ефективності й стабільності соціального захисту, поліпшення якості й доступності освіти й медичного обслуговування; 5) Підвищення ефективності державного управління;</w:t>
      </w:r>
    </w:p>
    <w:p w:rsidR="00D61AFE" w:rsidRPr="004A4360" w:rsidRDefault="00D61AFE" w:rsidP="00D61AFE">
      <w:pPr>
        <w:pStyle w:val="ListParagraph"/>
        <w:widowControl/>
        <w:numPr>
          <w:ilvl w:val="0"/>
          <w:numId w:val="1"/>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Державна програма активізації розвитку економіки на 2013-2014 роки, затверджена Постановою КМУ від 27.02.2013 р. № 187, якою визначено завдання державної політики, серед яких: </w:t>
      </w:r>
      <w:r w:rsidRPr="004A4360">
        <w:rPr>
          <w:rFonts w:ascii="Times New Roman" w:hAnsi="Times New Roman" w:cs="Times New Roman"/>
          <w:sz w:val="28"/>
          <w:szCs w:val="28"/>
          <w:shd w:val="clear" w:color="auto" w:fill="FFFFFF"/>
          <w:lang w:val="uk-UA"/>
        </w:rPr>
        <w:t>розвиток високотехнологічних перспективних секторів; структурні реформи у стратегічних секторах;</w:t>
      </w:r>
    </w:p>
    <w:p w:rsidR="00D61AFE" w:rsidRPr="004A4360" w:rsidRDefault="00D61AFE" w:rsidP="00D61AFE">
      <w:pPr>
        <w:spacing w:line="360" w:lineRule="auto"/>
        <w:ind w:firstLine="708"/>
        <w:jc w:val="both"/>
        <w:rPr>
          <w:sz w:val="28"/>
          <w:szCs w:val="28"/>
          <w:lang w:val="uk-UA"/>
        </w:rPr>
      </w:pPr>
      <w:r w:rsidRPr="004A4360">
        <w:rPr>
          <w:sz w:val="28"/>
          <w:szCs w:val="28"/>
          <w:shd w:val="clear" w:color="auto" w:fill="FFFFFF"/>
          <w:lang w:val="uk-UA"/>
        </w:rPr>
        <w:lastRenderedPageBreak/>
        <w:t>- Державна стратегія регіонального розвитку на період до 2015 року, затверджена Постановою КМУ від 21.07.2006 р. № 1001[http://zakon4.rada.gov.ua/laws/show/1001-2006-%D0%BF/page2], якою визначено стратегічні завдання: 1) підвищення конкурентоспроможності регіонів та зміцнення їх ресурсного потенціалу; 2) забезпечення розвитку людських ресурсів; 3) розвиток міжрегіонального співробітництва; 4) створення інституціональних умов для регіонального розвитку. У межах кожного стратегічного завдання сформульовано низку пріоритетних напрямів;</w:t>
      </w:r>
    </w:p>
    <w:p w:rsidR="00D61AFE" w:rsidRPr="004A4360" w:rsidRDefault="00D61AFE" w:rsidP="00D61AFE">
      <w:pPr>
        <w:spacing w:line="360" w:lineRule="auto"/>
        <w:ind w:firstLine="708"/>
        <w:jc w:val="both"/>
        <w:rPr>
          <w:sz w:val="28"/>
          <w:szCs w:val="28"/>
          <w:shd w:val="clear" w:color="auto" w:fill="FFFFFF"/>
          <w:lang w:val="uk-UA"/>
        </w:rPr>
      </w:pPr>
      <w:r w:rsidRPr="004A4360">
        <w:rPr>
          <w:sz w:val="28"/>
          <w:szCs w:val="28"/>
          <w:lang w:val="uk-UA"/>
        </w:rPr>
        <w:t>- Стратегія державної політики сприяння розвитку громадянського суспільства в Україні, затверджена Указом Президента України від 24 березня 2012 року № 212/2012 [http://zakon4.rada.gov.ua/laws/show/212/2012 ], в аспектах:</w:t>
      </w:r>
      <w:r w:rsidRPr="004A4360">
        <w:rPr>
          <w:sz w:val="28"/>
          <w:szCs w:val="28"/>
          <w:shd w:val="clear" w:color="auto" w:fill="FFFFFF"/>
          <w:lang w:val="uk-UA"/>
        </w:rPr>
        <w:t>забезпечення участі інститутів громадянського суспільства у формуванні та реалізації державної, регіональної політики, зокрема, шляхом створення умов для забезпечення широкого ефективного представництва інтересів громадян в органах виконавчої влади та органах місцевого самоврядування, проведення регулярних консультацій (діалогу) із громадськістю з найважливіших питань життя суспільства і держави; запровадження громадського контролю за діяльністю органів виконавчої влади, органів місцевого самоврядування, посилення впливу інститутів громадянського суспільства на прийняття управлінських рішень та їх реалізацію;</w:t>
      </w:r>
    </w:p>
    <w:p w:rsidR="00D61AFE" w:rsidRPr="004A4360" w:rsidRDefault="00D61AFE" w:rsidP="00D61AFE">
      <w:pPr>
        <w:spacing w:line="360" w:lineRule="auto"/>
        <w:ind w:firstLine="708"/>
        <w:jc w:val="both"/>
        <w:rPr>
          <w:sz w:val="28"/>
          <w:szCs w:val="28"/>
          <w:shd w:val="clear" w:color="auto" w:fill="FFFFFF"/>
          <w:lang w:val="uk-UA"/>
        </w:rPr>
      </w:pPr>
      <w:r w:rsidRPr="004A4360">
        <w:rPr>
          <w:sz w:val="28"/>
          <w:szCs w:val="28"/>
          <w:shd w:val="clear" w:color="auto" w:fill="FFFFFF"/>
          <w:lang w:val="uk-UA"/>
        </w:rPr>
        <w:t>- Основні засади (</w:t>
      </w:r>
      <w:r w:rsidRPr="004A4360">
        <w:rPr>
          <w:sz w:val="28"/>
          <w:szCs w:val="28"/>
          <w:lang w:val="uk-UA"/>
        </w:rPr>
        <w:t xml:space="preserve">Стратегія) державної екологічної політики на період до 2020 року, затверджена Законом України від 21.12.2010 року № 2818-VI [http://zakon4.rada.gov.ua/laws/show/2818-17], в аспекті врахування в цілях складової національного проекту стратегічного питання інтеграції екологічної політики до політик соціально-економічного розвитку національного, регіонального, обласного та місцевого рівня, а також до політик розвитку секторів економіки, з метою більш ефективного захисту </w:t>
      </w:r>
      <w:r w:rsidRPr="004A4360">
        <w:rPr>
          <w:sz w:val="28"/>
          <w:szCs w:val="28"/>
          <w:lang w:val="uk-UA"/>
        </w:rPr>
        <w:lastRenderedPageBreak/>
        <w:t xml:space="preserve">навколишнього природного середовища та раціонального використання природних ресурсів України згідно міжнародних стандартів. </w:t>
      </w:r>
    </w:p>
    <w:p w:rsidR="00D61AFE" w:rsidRPr="004A4360" w:rsidRDefault="00D61AFE" w:rsidP="00D61AFE">
      <w:pPr>
        <w:pStyle w:val="ListParagraph"/>
        <w:spacing w:line="360" w:lineRule="auto"/>
        <w:ind w:left="0" w:firstLine="709"/>
        <w:jc w:val="both"/>
        <w:rPr>
          <w:rFonts w:ascii="Times New Roman" w:hAnsi="Times New Roman" w:cs="Times New Roman"/>
          <w:i/>
          <w:sz w:val="28"/>
          <w:szCs w:val="28"/>
          <w:lang w:val="uk-UA"/>
        </w:rPr>
      </w:pPr>
      <w:r w:rsidRPr="004A4360">
        <w:rPr>
          <w:rFonts w:ascii="Times New Roman" w:hAnsi="Times New Roman" w:cs="Times New Roman"/>
          <w:i/>
          <w:sz w:val="28"/>
          <w:szCs w:val="28"/>
          <w:lang w:val="uk-UA"/>
        </w:rPr>
        <w:t>Таким чином, цілі складової національного проекту повинні відповідати:</w:t>
      </w:r>
    </w:p>
    <w:p w:rsidR="00D61AFE" w:rsidRPr="004A4360" w:rsidRDefault="00D61AFE" w:rsidP="00D61AFE">
      <w:pPr>
        <w:spacing w:line="360" w:lineRule="auto"/>
        <w:ind w:firstLine="708"/>
        <w:jc w:val="both"/>
        <w:rPr>
          <w:rStyle w:val="st96"/>
          <w:sz w:val="28"/>
          <w:szCs w:val="28"/>
          <w:lang w:val="uk-UA"/>
        </w:rPr>
      </w:pPr>
      <w:r w:rsidRPr="004A4360">
        <w:rPr>
          <w:sz w:val="28"/>
          <w:szCs w:val="28"/>
          <w:lang w:val="uk-UA"/>
        </w:rPr>
        <w:t xml:space="preserve">1) стратегічним напрямам Програми економічних реформ </w:t>
      </w:r>
      <w:r w:rsidRPr="004A4360">
        <w:rPr>
          <w:rStyle w:val="st96"/>
          <w:sz w:val="28"/>
          <w:szCs w:val="28"/>
          <w:lang w:val="uk-UA"/>
        </w:rPr>
        <w:t>«Заможне суспільство, конкурентоспроможна економіка, ефективна держава» та конкретно відображати напрямок реформи (підвищення стандартів життя, поліпшення бізнес-клімату й залучення інвестицій);</w:t>
      </w:r>
    </w:p>
    <w:p w:rsidR="00D61AFE" w:rsidRPr="004A4360" w:rsidRDefault="00D61AFE" w:rsidP="00D61AFE">
      <w:pPr>
        <w:spacing w:line="360" w:lineRule="auto"/>
        <w:ind w:firstLine="708"/>
        <w:jc w:val="both"/>
        <w:rPr>
          <w:sz w:val="28"/>
          <w:szCs w:val="28"/>
          <w:shd w:val="clear" w:color="auto" w:fill="FFFFFF"/>
          <w:lang w:val="uk-UA"/>
        </w:rPr>
      </w:pPr>
      <w:r w:rsidRPr="004A4360">
        <w:rPr>
          <w:rStyle w:val="st96"/>
          <w:sz w:val="28"/>
          <w:szCs w:val="28"/>
          <w:lang w:val="uk-UA"/>
        </w:rPr>
        <w:t xml:space="preserve">2) завданням Державної програми активізації розвитку економіки на 2013-2014 роки, зокрема: </w:t>
      </w:r>
      <w:r w:rsidRPr="004A4360">
        <w:rPr>
          <w:sz w:val="28"/>
          <w:szCs w:val="28"/>
          <w:shd w:val="clear" w:color="auto" w:fill="FFFFFF"/>
          <w:lang w:val="uk-UA"/>
        </w:rPr>
        <w:t>розвиток пріоритетних високотехнологічних галузей; підвищення якості та забезпечення доступності медичної допомоги шляхом переоснащення медичних закладів та розвиток інфраструктури; будівництво та реконструкція об’єктів соціальної сфери;</w:t>
      </w:r>
    </w:p>
    <w:p w:rsidR="00D61AFE" w:rsidRPr="004A4360" w:rsidRDefault="00D61AFE" w:rsidP="00D61AFE">
      <w:pPr>
        <w:spacing w:line="360" w:lineRule="auto"/>
        <w:ind w:firstLine="708"/>
        <w:jc w:val="both"/>
        <w:rPr>
          <w:sz w:val="28"/>
          <w:szCs w:val="28"/>
          <w:shd w:val="clear" w:color="auto" w:fill="FFFFFF"/>
          <w:lang w:val="uk-UA"/>
        </w:rPr>
      </w:pPr>
      <w:r w:rsidRPr="004A4360">
        <w:rPr>
          <w:sz w:val="28"/>
          <w:szCs w:val="28"/>
          <w:shd w:val="clear" w:color="auto" w:fill="FFFFFF"/>
          <w:lang w:val="uk-UA"/>
        </w:rPr>
        <w:t>3) стратегічним завданням Державної стратегії регіонального розвитку на період до 2015 року та конкретно відображати пріоритетний(ні) напрям(и) (Завдання 1: нарощення науково-технічного потенціалу у регіонах, які мають досвід роботи зі створення наукоємних та високотехнологічних продуктів; розвиток туризму та рекреації; збільшення кількості санаторно-курортних закладів, готелів і створення лікувальних центрів, які надаватимуть платні послуги; розбудова та модернізація інфраструктури, що сприятиме підвищенню інвестиційної привабливості регіонів; розвиток великих міст і міських агломерацій;  Завдання 2: активізація співпраці у сфері освіти та науки; забезпечення повної зайнятості працездатного населення);</w:t>
      </w:r>
    </w:p>
    <w:p w:rsidR="00D61AFE" w:rsidRPr="004A4360" w:rsidRDefault="00D61AFE" w:rsidP="00D61AFE">
      <w:pPr>
        <w:spacing w:line="360" w:lineRule="auto"/>
        <w:ind w:firstLine="708"/>
        <w:jc w:val="both"/>
        <w:rPr>
          <w:rStyle w:val="rvts0"/>
          <w:sz w:val="28"/>
          <w:szCs w:val="28"/>
          <w:lang w:val="uk-UA"/>
        </w:rPr>
      </w:pPr>
      <w:r w:rsidRPr="004A4360">
        <w:rPr>
          <w:sz w:val="28"/>
          <w:szCs w:val="28"/>
          <w:shd w:val="clear" w:color="auto" w:fill="FFFFFF"/>
          <w:lang w:val="uk-UA"/>
        </w:rPr>
        <w:t xml:space="preserve">4) завданням Державної політики сприяння розвитку громадянського суспільства в Україні, зокрема: забезпечення участі громадянського суспільства та його інститутів при формулюванні цілей в процесі  підготовки концептуальної заявки – проведення загальних зборів (конференцій); громадських слухань; </w:t>
      </w:r>
      <w:r w:rsidRPr="004A4360">
        <w:rPr>
          <w:rStyle w:val="rvts0"/>
          <w:sz w:val="28"/>
          <w:szCs w:val="28"/>
          <w:lang w:val="uk-UA"/>
        </w:rPr>
        <w:t>завчасне оприлюднення інформації на офіційних веб-сайтах;</w:t>
      </w:r>
    </w:p>
    <w:p w:rsidR="00D61AFE" w:rsidRPr="004A4360" w:rsidRDefault="00D61AFE" w:rsidP="00D61AFE">
      <w:pPr>
        <w:spacing w:line="360" w:lineRule="auto"/>
        <w:ind w:firstLine="708"/>
        <w:jc w:val="both"/>
        <w:rPr>
          <w:rStyle w:val="st96"/>
          <w:sz w:val="28"/>
          <w:szCs w:val="28"/>
          <w:lang w:val="uk-UA"/>
        </w:rPr>
      </w:pPr>
      <w:r w:rsidRPr="004A4360">
        <w:rPr>
          <w:rStyle w:val="rvts0"/>
          <w:sz w:val="28"/>
          <w:szCs w:val="28"/>
          <w:lang w:val="uk-UA"/>
        </w:rPr>
        <w:t>5) стратегічним цілям Національної екологічної політики до 2020 року:</w:t>
      </w:r>
    </w:p>
    <w:p w:rsidR="00D61AFE" w:rsidRPr="004A4360" w:rsidRDefault="00D61AFE" w:rsidP="00D61AFE">
      <w:pPr>
        <w:spacing w:line="360" w:lineRule="auto"/>
        <w:jc w:val="both"/>
        <w:rPr>
          <w:sz w:val="28"/>
          <w:szCs w:val="28"/>
          <w:lang w:val="uk-UA"/>
        </w:rPr>
      </w:pPr>
      <w:r w:rsidRPr="004A4360">
        <w:rPr>
          <w:sz w:val="28"/>
          <w:szCs w:val="28"/>
          <w:lang w:val="uk-UA"/>
        </w:rPr>
        <w:lastRenderedPageBreak/>
        <w:t>Ціль 1. Підвищення рівня суспільної екологічної свідомості; Ціль 2. Поліпшення екологічної ситуації та підвищення рівня екологічної безпеки шляхом запровадження до 2015 року  комплексного  підходу  до проведення  оцінки  ризиків, запобігання  та  мінімізації наслідків стихійних лих відповідно до Йоганнесбурзького плану дій; Ціль 3. Досягнення безпечного для здоров’я людини стану навколишнього природного середовища; Ціль 4. Інтеграція екологічної політики та вдосконалення системи інтегрованого екологічного управління; Ціль 5. Припинення втрат біологічного та ландшафтного різноманіття і формування екологічної мережі; Ціль 6. Забезпечення екологічно збалансованого природокористування; Ціль 7.  Удосконалення регіональної екологічної політики.</w:t>
      </w:r>
    </w:p>
    <w:p w:rsidR="00D61AFE" w:rsidRPr="004A4360" w:rsidRDefault="00D61AFE" w:rsidP="00D61AFE">
      <w:pPr>
        <w:spacing w:line="360" w:lineRule="auto"/>
        <w:ind w:firstLine="708"/>
        <w:jc w:val="both"/>
        <w:rPr>
          <w:i/>
          <w:sz w:val="28"/>
          <w:szCs w:val="28"/>
          <w:lang w:val="uk-UA"/>
        </w:rPr>
      </w:pPr>
      <w:r w:rsidRPr="004A4360">
        <w:rPr>
          <w:i/>
          <w:sz w:val="28"/>
          <w:szCs w:val="28"/>
          <w:lang w:val="uk-UA"/>
        </w:rPr>
        <w:t>Показник 1.3. Значущість результатів реалізації складової національного проекту</w:t>
      </w:r>
    </w:p>
    <w:p w:rsidR="00D61AFE" w:rsidRPr="004A4360" w:rsidRDefault="00D61AFE" w:rsidP="00D61AFE">
      <w:pPr>
        <w:spacing w:line="360" w:lineRule="auto"/>
        <w:ind w:firstLine="708"/>
        <w:jc w:val="both"/>
        <w:rPr>
          <w:sz w:val="28"/>
          <w:szCs w:val="28"/>
          <w:lang w:val="uk-UA"/>
        </w:rPr>
      </w:pPr>
      <w:r w:rsidRPr="004A4360">
        <w:rPr>
          <w:sz w:val="28"/>
          <w:szCs w:val="28"/>
          <w:lang w:val="uk-UA"/>
        </w:rPr>
        <w:t>Показник дозволяє виявити доцільність реалізації представленої проектної пропозиції через очікуваний вплив як на територію проекту, так й на імідж України у світі.</w:t>
      </w:r>
    </w:p>
    <w:p w:rsidR="00D61AFE" w:rsidRPr="004A4360" w:rsidRDefault="00D61AFE" w:rsidP="00D61AFE">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(цінність) результатів реалізації проекту зазвичай визначається як вигода, котру отримують всі зацікавлені сторони у випадку реалізації проекту. При цьому повинна виконуватися вимога гармонізації цінності результатів проекту, яку необхідно розглядати, як мінімум, в двох аспектах – гармонізацію зі стратегічними цілями організації, що реалізує даний проект, та гармонізацію цінностей всіх зацікавлених сторін.</w:t>
      </w:r>
    </w:p>
    <w:p w:rsidR="00D61AFE" w:rsidRPr="004A4360" w:rsidRDefault="00D61AFE" w:rsidP="00D61AFE">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При цьому, безперечно, значущість результатів проекту може досить вагомо розрізнятися для різних зацікавлених сторін. Проте ймовірність успішної реалізації проекту значною мірою залежить від того, наскільки великою та рівною є значущість його результатів для всіх зацікавлених сторін.</w:t>
      </w:r>
    </w:p>
    <w:p w:rsidR="00D61AFE" w:rsidRPr="004A4360" w:rsidRDefault="00D61AFE" w:rsidP="00D61AFE">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Значущість результатів реалізації проекту розглядається з позицій державного, суспільного та приватного сектору. Особливостями складової національного проекту «Місто майбутнього» є велика кількість зацікавлених </w:t>
      </w:r>
      <w:r w:rsidRPr="004A4360">
        <w:rPr>
          <w:rFonts w:ascii="Times New Roman" w:hAnsi="Times New Roman" w:cs="Times New Roman"/>
          <w:sz w:val="28"/>
          <w:szCs w:val="28"/>
          <w:lang w:val="uk-UA"/>
        </w:rPr>
        <w:lastRenderedPageBreak/>
        <w:t>сторін, ключовими з яких є: держава у цілому (тобто населення країни та органи державного і суспільного контролю), регіон (або інша територіально-адміністративна одиниця), в якому планується реалізація складової національного проекту; населення території проекту; комерційні споживачі продукту проекту – тобто ті комерційні приватні організації та юридичні особи-підприємці, залучення яких планується у проект.</w:t>
      </w:r>
    </w:p>
    <w:p w:rsidR="00D61AFE" w:rsidRPr="004A4360" w:rsidRDefault="00D61AFE" w:rsidP="00D61AFE">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Таким чином, оцінка проектів, поданих на номінацію складової національного проекту «Місто майбутнього» за показником 1.3 проводиться за такими індикаторами:</w:t>
      </w:r>
    </w:p>
    <w:p w:rsidR="00D61AFE" w:rsidRPr="004A4360" w:rsidRDefault="00D61AFE" w:rsidP="00D61AFE">
      <w:pPr>
        <w:pStyle w:val="ListParagraph"/>
        <w:widowControl/>
        <w:numPr>
          <w:ilvl w:val="0"/>
          <w:numId w:val="1"/>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держави у цілому, яка може варіюватися від необхідності проекту для підвищенню іміджу держави до відсутності такого впливу;</w:t>
      </w:r>
    </w:p>
    <w:p w:rsidR="00D61AFE" w:rsidRPr="004A4360" w:rsidRDefault="00D61AFE" w:rsidP="00D61AFE">
      <w:pPr>
        <w:pStyle w:val="ListParagraph"/>
        <w:widowControl/>
        <w:numPr>
          <w:ilvl w:val="0"/>
          <w:numId w:val="1"/>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територіально-адміністративної одиниці, в якої планується реалізація складової, яка може варіюватися від необхідності для підвищення конкурентоздатності території до відсутності такого впливу;</w:t>
      </w:r>
    </w:p>
    <w:p w:rsidR="00D61AFE" w:rsidRPr="004A4360" w:rsidRDefault="00D61AFE" w:rsidP="00D61AFE">
      <w:pPr>
        <w:pStyle w:val="ListParagraph"/>
        <w:widowControl/>
        <w:numPr>
          <w:ilvl w:val="0"/>
          <w:numId w:val="1"/>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населення його території, яка може варіюватися від необхідності для підвищення якості життя населення його території до відсутності такого впливу або негативних наслідків для населення його території;</w:t>
      </w:r>
    </w:p>
    <w:p w:rsidR="00D61AFE" w:rsidRPr="004A4360" w:rsidRDefault="00D61AFE" w:rsidP="00D61AFE">
      <w:pPr>
        <w:pStyle w:val="ListParagraph"/>
        <w:widowControl/>
        <w:numPr>
          <w:ilvl w:val="0"/>
          <w:numId w:val="1"/>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комерційних споживачів продукту проекту, яка може варіюватися від необхідності проекту для підвищення конкурентоздатності галузі, в якої діють комерційні споживачі його продукту до часткового ефекту тільки для певних її представників.</w:t>
      </w:r>
    </w:p>
    <w:p w:rsidR="00D61AFE" w:rsidRPr="004A4360" w:rsidRDefault="00D61AFE" w:rsidP="00D61AFE">
      <w:pPr>
        <w:spacing w:line="360" w:lineRule="auto"/>
        <w:ind w:firstLine="709"/>
        <w:jc w:val="both"/>
        <w:rPr>
          <w:sz w:val="28"/>
          <w:szCs w:val="28"/>
          <w:lang w:val="uk-UA"/>
        </w:rPr>
      </w:pPr>
      <w:r w:rsidRPr="004A4360">
        <w:rPr>
          <w:sz w:val="28"/>
          <w:szCs w:val="28"/>
          <w:lang w:val="uk-UA"/>
        </w:rPr>
        <w:t xml:space="preserve">Підставою для аналізу є структурно-логічна матриця проекту та аналіз соціально-економічного стану території з висновками </w:t>
      </w:r>
      <w:r w:rsidRPr="004A4360">
        <w:rPr>
          <w:sz w:val="28"/>
          <w:szCs w:val="28"/>
          <w:lang w:val="en-US"/>
        </w:rPr>
        <w:t>SWOT-</w:t>
      </w:r>
      <w:r w:rsidRPr="004A4360">
        <w:rPr>
          <w:sz w:val="28"/>
          <w:szCs w:val="28"/>
          <w:lang w:val="uk-UA"/>
        </w:rPr>
        <w:t>аналізу.</w:t>
      </w:r>
    </w:p>
    <w:p w:rsidR="00D61AFE" w:rsidRPr="004A4360" w:rsidRDefault="00D61AFE" w:rsidP="00D61AFE">
      <w:pPr>
        <w:pStyle w:val="ListParagraph"/>
        <w:spacing w:line="360" w:lineRule="auto"/>
        <w:ind w:left="0" w:firstLine="720"/>
        <w:jc w:val="both"/>
        <w:rPr>
          <w:rFonts w:ascii="Times New Roman" w:hAnsi="Times New Roman" w:cs="Times New Roman"/>
          <w:i/>
          <w:sz w:val="28"/>
          <w:szCs w:val="28"/>
          <w:lang w:val="uk-UA"/>
        </w:rPr>
      </w:pPr>
      <w:r w:rsidRPr="004A4360">
        <w:rPr>
          <w:rFonts w:ascii="Times New Roman" w:hAnsi="Times New Roman" w:cs="Times New Roman"/>
          <w:i/>
          <w:sz w:val="28"/>
          <w:szCs w:val="28"/>
          <w:lang w:val="uk-UA"/>
        </w:rPr>
        <w:t>Критерій 2. Можливість реалізації проектної пропозиції як складової Національного проекту «Місто майбутнього»</w:t>
      </w:r>
    </w:p>
    <w:p w:rsidR="00D61AFE" w:rsidRPr="004A4360" w:rsidRDefault="00D61AFE" w:rsidP="00D61AFE">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Критерій поєднує показники, що свідчать про відповідність вимог до </w:t>
      </w:r>
      <w:r w:rsidRPr="004A4360">
        <w:rPr>
          <w:rFonts w:ascii="Times New Roman" w:hAnsi="Times New Roman" w:cs="Times New Roman"/>
          <w:sz w:val="28"/>
          <w:szCs w:val="28"/>
          <w:lang w:val="uk-UA"/>
        </w:rPr>
        <w:lastRenderedPageBreak/>
        <w:t>успішної реалізації проекту та можливостей, що існують для задоволення цих вимог.</w:t>
      </w:r>
    </w:p>
    <w:p w:rsidR="00D61AFE" w:rsidRPr="004A4360" w:rsidRDefault="00D61AFE" w:rsidP="00D61AFE">
      <w:pPr>
        <w:spacing w:line="360" w:lineRule="auto"/>
        <w:ind w:firstLine="708"/>
        <w:jc w:val="both"/>
        <w:rPr>
          <w:sz w:val="28"/>
          <w:szCs w:val="28"/>
          <w:lang w:val="uk-UA"/>
        </w:rPr>
      </w:pPr>
      <w:r w:rsidRPr="004A4360">
        <w:rPr>
          <w:sz w:val="28"/>
          <w:szCs w:val="28"/>
          <w:lang w:val="uk-UA"/>
        </w:rPr>
        <w:t>Як уже зазначалося раніше, впровадження Національних проектів має відбуватися через запровадження ефективного механізму залучення інвестицій та відповідного законодавчого забезпечення.</w:t>
      </w:r>
    </w:p>
    <w:p w:rsidR="00D61AFE" w:rsidRPr="004A4360" w:rsidRDefault="00D61AFE" w:rsidP="00D61AFE">
      <w:pPr>
        <w:spacing w:line="360" w:lineRule="auto"/>
        <w:ind w:firstLine="708"/>
        <w:jc w:val="both"/>
        <w:rPr>
          <w:sz w:val="28"/>
          <w:szCs w:val="28"/>
          <w:lang w:val="uk-UA"/>
        </w:rPr>
      </w:pPr>
      <w:r w:rsidRPr="004A4360">
        <w:rPr>
          <w:sz w:val="28"/>
          <w:szCs w:val="28"/>
          <w:lang w:val="uk-UA"/>
        </w:rPr>
        <w:t>Зокрема значущими можливостями для успішності реалізації проектів є:</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концентрація та </w:t>
      </w:r>
      <w:proofErr w:type="spellStart"/>
      <w:r w:rsidRPr="004A4360">
        <w:rPr>
          <w:rFonts w:ascii="Times New Roman" w:hAnsi="Times New Roman" w:cs="Times New Roman"/>
          <w:sz w:val="28"/>
          <w:szCs w:val="28"/>
          <w:lang w:val="uk-UA"/>
        </w:rPr>
        <w:t>задіяння</w:t>
      </w:r>
      <w:proofErr w:type="spellEnd"/>
      <w:r w:rsidRPr="004A4360">
        <w:rPr>
          <w:rFonts w:ascii="Times New Roman" w:hAnsi="Times New Roman" w:cs="Times New Roman"/>
          <w:sz w:val="28"/>
          <w:szCs w:val="28"/>
          <w:lang w:val="uk-UA"/>
        </w:rPr>
        <w:t xml:space="preserve"> наявних ресурсів;</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забезпечення багатоканального фінансування реалізації національних проектів;</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використання механізмів міжрегіонального та міжгалузевого співробітництва;</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налагоджування горизонтального кореспондування між галузевими програмами та заходами і завданнями реалізації національних проектів;</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активізація підприємницької діяльності.</w:t>
      </w:r>
    </w:p>
    <w:p w:rsidR="00D61AFE" w:rsidRPr="004A4360" w:rsidRDefault="00D61AFE" w:rsidP="00D61AFE">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Отже, основними показниками можливості реалізації складової Національного проекту «Місто майбутнього» є:</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відповідність цілей складової напрямом розвитку, встановленим стратегічними та програмними документами щодо сталого розвитку територій, що дозволить забезпечити ефективне міжгалузеву та міжвідомчу взаємодію і багатоканальне фінансування проектів;</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відповідність цілей проекту стратегічно важливим інвестиційним проектам, які приймаються на конкурсної основі і реалізуються за кошти приватних або державних фондів, що, з одного боку, може забезпечити багатоканальне фінансування проекту, і, з іншого, виключить ризик дублювання фінансування певних його складових із різних джерел;</w:t>
      </w:r>
    </w:p>
    <w:p w:rsidR="00D61AFE" w:rsidRPr="004A4360" w:rsidRDefault="00D61AFE" w:rsidP="00D61AFE">
      <w:pPr>
        <w:pStyle w:val="ListParagraph"/>
        <w:widowControl/>
        <w:numPr>
          <w:ilvl w:val="0"/>
          <w:numId w:val="1"/>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здійсненність складової національного проекту.</w:t>
      </w:r>
    </w:p>
    <w:p w:rsidR="00D61AFE" w:rsidRPr="004A4360" w:rsidRDefault="00D61AFE" w:rsidP="00D61AFE">
      <w:pPr>
        <w:pStyle w:val="ListParagraph"/>
        <w:spacing w:line="360" w:lineRule="auto"/>
        <w:ind w:left="0" w:firstLine="709"/>
        <w:jc w:val="both"/>
        <w:rPr>
          <w:rFonts w:ascii="Times New Roman" w:hAnsi="Times New Roman" w:cs="Times New Roman"/>
          <w:i/>
          <w:sz w:val="28"/>
          <w:szCs w:val="28"/>
          <w:lang w:val="uk-UA"/>
        </w:rPr>
      </w:pPr>
      <w:r w:rsidRPr="004A4360">
        <w:rPr>
          <w:rFonts w:ascii="Times New Roman" w:hAnsi="Times New Roman" w:cs="Times New Roman"/>
          <w:i/>
          <w:sz w:val="28"/>
          <w:szCs w:val="28"/>
          <w:lang w:val="uk-UA"/>
        </w:rPr>
        <w:t xml:space="preserve">Показник 2.1. Відповідність цілей складової національного проекту напрямам розвитку, що встановлені стратегічними та програмними </w:t>
      </w:r>
      <w:r w:rsidRPr="004A4360">
        <w:rPr>
          <w:rFonts w:ascii="Times New Roman" w:hAnsi="Times New Roman" w:cs="Times New Roman"/>
          <w:i/>
          <w:sz w:val="28"/>
          <w:szCs w:val="28"/>
          <w:lang w:val="uk-UA"/>
        </w:rPr>
        <w:lastRenderedPageBreak/>
        <w:t>документами щодо сталого розвитку територій</w:t>
      </w:r>
    </w:p>
    <w:p w:rsidR="00D61AFE" w:rsidRPr="004A4360" w:rsidRDefault="00D61AFE" w:rsidP="00D61AFE">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Ефективна реалізація національних проектів неможлива без їх інтеграції до системи державного та бюджетного планування. Разом з тим, імплементація національних проектів до нинішньої системи державного та бюджетного планування з її численними недоліками формує ризик того, що останні автоматично поширяться і на систему національних проектів, що знизить їх ефективність та дієвість. Звідси випливає необхідність налагодження горизонтального кореспондування між галузевими програмами й заходами щодо реалізації національних проектів. Через необхідність здійснення за галузевими програмами значних державних видатків на будівництво різноманітних інфраструктурних об’єктів, предметом національних проектів варто обрати вирішення інфраструктурних завдань за різними галузевими програмами, що спрямовані на вирішення однієї суспільної проблеми.</w:t>
      </w:r>
    </w:p>
    <w:p w:rsidR="00D61AFE" w:rsidRPr="004A4360" w:rsidRDefault="00D61AFE" w:rsidP="00D61AFE">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Складова національного проекту «Місто майбутнього» повинна відповідати таким програмним і стратегічним документам щодо сталого розвитку територій, як:</w:t>
      </w:r>
    </w:p>
    <w:p w:rsidR="00D61AFE" w:rsidRPr="004A4360" w:rsidRDefault="00D61AFE" w:rsidP="00D61AFE">
      <w:pPr>
        <w:spacing w:line="360" w:lineRule="auto"/>
        <w:ind w:firstLine="708"/>
        <w:jc w:val="both"/>
        <w:rPr>
          <w:sz w:val="28"/>
          <w:szCs w:val="28"/>
          <w:lang w:val="uk-UA"/>
        </w:rPr>
      </w:pPr>
      <w:r w:rsidRPr="004A4360">
        <w:rPr>
          <w:sz w:val="28"/>
          <w:szCs w:val="28"/>
          <w:lang w:val="uk-UA"/>
        </w:rPr>
        <w:t>- Стратегія сталого розвитку регіону, яка розробляється згідно з чинним законодавством на основі «Концепції державної регіональної політики» на виконання Постанови Кабінету Міністрів України «Про затвердження державної стратегії регіонального розвитку на період до 2015 року» від 21.07.2006 р. № 1001;</w:t>
      </w:r>
    </w:p>
    <w:p w:rsidR="00D61AFE" w:rsidRPr="004A4360" w:rsidRDefault="00D61AFE" w:rsidP="00D61AFE">
      <w:pPr>
        <w:spacing w:line="360" w:lineRule="auto"/>
        <w:ind w:firstLine="708"/>
        <w:jc w:val="both"/>
        <w:rPr>
          <w:sz w:val="28"/>
          <w:szCs w:val="28"/>
          <w:lang w:val="uk-UA"/>
        </w:rPr>
      </w:pPr>
      <w:r w:rsidRPr="004A4360">
        <w:rPr>
          <w:sz w:val="28"/>
          <w:szCs w:val="28"/>
          <w:lang w:val="uk-UA"/>
        </w:rPr>
        <w:t>- Комплексна програма розвитку регіону;</w:t>
      </w:r>
    </w:p>
    <w:p w:rsidR="00D61AFE" w:rsidRPr="004A4360" w:rsidRDefault="00D61AFE" w:rsidP="00D61AFE">
      <w:pPr>
        <w:spacing w:line="360" w:lineRule="auto"/>
        <w:ind w:firstLine="708"/>
        <w:jc w:val="both"/>
        <w:rPr>
          <w:sz w:val="28"/>
          <w:szCs w:val="28"/>
          <w:lang w:val="uk-UA"/>
        </w:rPr>
      </w:pPr>
      <w:r w:rsidRPr="004A4360">
        <w:rPr>
          <w:sz w:val="28"/>
          <w:szCs w:val="28"/>
          <w:lang w:val="uk-UA"/>
        </w:rPr>
        <w:t>- Державні і регіональні цільові програми.</w:t>
      </w:r>
    </w:p>
    <w:p w:rsidR="00D61AFE" w:rsidRPr="004A4360" w:rsidRDefault="00D61AFE" w:rsidP="00D61AFE">
      <w:pPr>
        <w:spacing w:line="360" w:lineRule="auto"/>
        <w:ind w:firstLine="709"/>
        <w:jc w:val="both"/>
        <w:rPr>
          <w:i/>
          <w:sz w:val="28"/>
          <w:szCs w:val="28"/>
          <w:lang w:val="uk-UA"/>
        </w:rPr>
      </w:pPr>
      <w:r w:rsidRPr="004A4360">
        <w:rPr>
          <w:i/>
          <w:sz w:val="28"/>
          <w:szCs w:val="28"/>
          <w:lang w:val="uk-UA"/>
        </w:rPr>
        <w:t>Показник 2.2. Відповідність цілей проекту стратегічно важливим інвестиційним проектам</w:t>
      </w:r>
    </w:p>
    <w:p w:rsidR="00D61AFE" w:rsidRPr="004A4360" w:rsidRDefault="00D61AFE" w:rsidP="00D61AFE">
      <w:pPr>
        <w:spacing w:line="360" w:lineRule="auto"/>
        <w:ind w:firstLine="709"/>
        <w:jc w:val="both"/>
        <w:rPr>
          <w:sz w:val="28"/>
          <w:szCs w:val="28"/>
          <w:lang w:val="uk-UA"/>
        </w:rPr>
      </w:pPr>
      <w:r w:rsidRPr="004A4360">
        <w:rPr>
          <w:sz w:val="28"/>
          <w:szCs w:val="28"/>
          <w:lang w:val="uk-UA"/>
        </w:rPr>
        <w:t xml:space="preserve">На сьогодні, питання сталого розвитку територій та підвищення якості життя населення є стратегічними цілями багатьох міжнародних і вітчизняних конкурсів проектів та програм, при чому тематика та види діяльності за </w:t>
      </w:r>
      <w:r w:rsidRPr="004A4360">
        <w:rPr>
          <w:sz w:val="28"/>
          <w:szCs w:val="28"/>
          <w:lang w:val="uk-UA"/>
        </w:rPr>
        <w:lastRenderedPageBreak/>
        <w:t>якими можуть бути надані інвестиції, найчастіше стосуються інфраструктурних та інноваційних проектів.</w:t>
      </w:r>
    </w:p>
    <w:p w:rsidR="00D61AFE" w:rsidRPr="004A4360" w:rsidRDefault="00D61AFE" w:rsidP="00D61AFE">
      <w:pPr>
        <w:spacing w:line="360" w:lineRule="auto"/>
        <w:ind w:firstLine="709"/>
        <w:jc w:val="both"/>
        <w:rPr>
          <w:sz w:val="28"/>
          <w:szCs w:val="28"/>
          <w:lang w:val="uk-UA"/>
        </w:rPr>
      </w:pPr>
      <w:r w:rsidRPr="004A4360">
        <w:rPr>
          <w:sz w:val="28"/>
          <w:szCs w:val="28"/>
          <w:lang w:val="uk-UA"/>
        </w:rPr>
        <w:t xml:space="preserve">З метою уникнення фінансового, процедурного та </w:t>
      </w:r>
      <w:proofErr w:type="spellStart"/>
      <w:r w:rsidRPr="004A4360">
        <w:rPr>
          <w:sz w:val="28"/>
          <w:szCs w:val="28"/>
          <w:lang w:val="uk-UA"/>
        </w:rPr>
        <w:t>процесного</w:t>
      </w:r>
      <w:proofErr w:type="spellEnd"/>
      <w:r w:rsidRPr="004A4360">
        <w:rPr>
          <w:sz w:val="28"/>
          <w:szCs w:val="28"/>
          <w:lang w:val="uk-UA"/>
        </w:rPr>
        <w:t xml:space="preserve"> дублювання контекстів інвестиційних проектів (програм) і визначення альтернативних варіантів фінансування локальних інвестиційних проектів, передбачених проектною пропозицією, правомірним буде оцінювання можливості їх реалізації поза межами Національного проекту за ступенем відповідності умовам конкурсів проектів, які заплановані для реалізації на територіях, що запропоновані під реалізацію Національного проекту:</w:t>
      </w:r>
    </w:p>
    <w:p w:rsidR="00D61AFE" w:rsidRPr="004A4360" w:rsidRDefault="00D61AFE" w:rsidP="00D61AFE">
      <w:pPr>
        <w:spacing w:line="360" w:lineRule="auto"/>
        <w:ind w:firstLine="709"/>
        <w:jc w:val="both"/>
        <w:rPr>
          <w:sz w:val="28"/>
          <w:szCs w:val="28"/>
          <w:lang w:val="uk-UA"/>
        </w:rPr>
      </w:pPr>
      <w:r w:rsidRPr="004A4360">
        <w:rPr>
          <w:sz w:val="28"/>
          <w:szCs w:val="28"/>
          <w:lang w:val="uk-UA"/>
        </w:rPr>
        <w:t xml:space="preserve">- </w:t>
      </w:r>
      <w:r w:rsidRPr="004A4360">
        <w:rPr>
          <w:i/>
          <w:sz w:val="28"/>
          <w:szCs w:val="28"/>
          <w:lang w:val="uk-UA"/>
        </w:rPr>
        <w:t>Конкурс проектів Європейської комісії у межах Програми «Підтримка політики регіонального розвитку в Україні»</w:t>
      </w:r>
      <w:r w:rsidRPr="004A4360">
        <w:rPr>
          <w:sz w:val="28"/>
          <w:szCs w:val="28"/>
          <w:lang w:val="uk-UA"/>
        </w:rPr>
        <w:t xml:space="preserve"> (</w:t>
      </w:r>
      <w:hyperlink r:id="rId7" w:history="1">
        <w:r w:rsidRPr="004A4360">
          <w:rPr>
            <w:rStyle w:val="a3"/>
            <w:sz w:val="28"/>
            <w:szCs w:val="28"/>
          </w:rPr>
          <w:t>http://www.srdc.crimea.ua/news/?sid=157</w:t>
        </w:r>
      </w:hyperlink>
      <w:r w:rsidRPr="004A4360">
        <w:rPr>
          <w:sz w:val="28"/>
          <w:szCs w:val="28"/>
          <w:lang w:val="uk-UA"/>
        </w:rPr>
        <w:t>). Ціллю Програми є укріплення потенціалу українських властей та інших зацікавлених сторін у розробці і реалізації ефективної політики регіонального розвитку. Діяльність буде здійснюватися за двома програмними напрямками: 1) Скорочення економічних відмінностей між регіонами країни, шляхом реалізації в найменш розвинених районах(максимальний розмір гранту : 2 млн. євро) – для місцевих органів влади обласного рівня; 2) Сприяння стійкому розвитку сільських територій (максимальний розмір гранту: 500 тис. євро) – для місцевої влади районного рівня та муніципалітетів з населення менше 50 тис. мешканців.</w:t>
      </w:r>
    </w:p>
    <w:p w:rsidR="00D61AFE" w:rsidRPr="004A4360" w:rsidRDefault="00D61AFE" w:rsidP="00D61AFE">
      <w:pPr>
        <w:spacing w:line="360" w:lineRule="auto"/>
        <w:ind w:firstLine="709"/>
        <w:jc w:val="both"/>
        <w:rPr>
          <w:sz w:val="28"/>
          <w:szCs w:val="28"/>
          <w:lang w:val="uk-UA"/>
        </w:rPr>
      </w:pPr>
      <w:r w:rsidRPr="004A4360">
        <w:rPr>
          <w:sz w:val="28"/>
          <w:szCs w:val="28"/>
          <w:lang w:val="uk-UA"/>
        </w:rPr>
        <w:t xml:space="preserve">Види діяльності, які можуть бути профінансовані за 1 напрямом: відновлення/поліпшення інфраструктури для стимулювання економічного зростання; реабілітація історико-культурної спадщини як інструмент економічного розвитку; підтримка </w:t>
      </w:r>
      <w:proofErr w:type="spellStart"/>
      <w:r w:rsidRPr="004A4360">
        <w:rPr>
          <w:sz w:val="28"/>
          <w:szCs w:val="28"/>
          <w:lang w:val="uk-UA"/>
        </w:rPr>
        <w:t>кластерних</w:t>
      </w:r>
      <w:proofErr w:type="spellEnd"/>
      <w:r w:rsidRPr="004A4360">
        <w:rPr>
          <w:sz w:val="28"/>
          <w:szCs w:val="28"/>
          <w:lang w:val="uk-UA"/>
        </w:rPr>
        <w:t xml:space="preserve"> ініціатив; створення регіональних ринків сільськогосподарської продукції; ринок праці(навчання/зайнятість); розвиток туризму; ініціативи в області розвитку бізнесу; соціально-економічне і екологічне оздоровлення технологічно перетворених і забруднених територій.</w:t>
      </w:r>
    </w:p>
    <w:p w:rsidR="00D61AFE" w:rsidRPr="004A4360" w:rsidRDefault="00D61AFE" w:rsidP="00D61AFE">
      <w:pPr>
        <w:spacing w:line="360" w:lineRule="auto"/>
        <w:ind w:firstLine="709"/>
        <w:jc w:val="both"/>
        <w:rPr>
          <w:sz w:val="28"/>
          <w:szCs w:val="28"/>
          <w:lang w:val="uk-UA"/>
        </w:rPr>
      </w:pPr>
      <w:r w:rsidRPr="004A4360">
        <w:rPr>
          <w:sz w:val="28"/>
          <w:szCs w:val="28"/>
          <w:lang w:val="uk-UA"/>
        </w:rPr>
        <w:lastRenderedPageBreak/>
        <w:t xml:space="preserve">Види діяльності, які можуть бути профінансовані за 2 напрямом: створення місцевих сільськогосподарських ринків; відновлення/поліпшення інфраструктури(у тому числі соціальної інфраструктури); впровадження і маркетинг нових видів послуг; розвиток </w:t>
      </w:r>
      <w:proofErr w:type="spellStart"/>
      <w:r w:rsidRPr="004A4360">
        <w:rPr>
          <w:sz w:val="28"/>
          <w:szCs w:val="28"/>
          <w:lang w:val="uk-UA"/>
        </w:rPr>
        <w:t>несільскогосподарських</w:t>
      </w:r>
      <w:proofErr w:type="spellEnd"/>
      <w:r w:rsidRPr="004A4360">
        <w:rPr>
          <w:sz w:val="28"/>
          <w:szCs w:val="28"/>
          <w:lang w:val="uk-UA"/>
        </w:rPr>
        <w:t xml:space="preserve"> робочих місць; розвиток органічного землеробства; розвиток кооперативів в сільських районах; розвиток малого і середнього бізнесу в сільських районах; підвищення цінності місцевої продукції і поліпшення її комерціалізації.</w:t>
      </w:r>
    </w:p>
    <w:p w:rsidR="00D61AFE" w:rsidRPr="004A4360" w:rsidRDefault="00D61AFE" w:rsidP="00D61AFE">
      <w:pPr>
        <w:spacing w:line="360" w:lineRule="auto"/>
        <w:ind w:firstLine="709"/>
        <w:jc w:val="both"/>
        <w:rPr>
          <w:sz w:val="28"/>
          <w:szCs w:val="28"/>
          <w:lang w:val="uk-UA"/>
        </w:rPr>
      </w:pPr>
      <w:r w:rsidRPr="004A4360">
        <w:rPr>
          <w:i/>
          <w:sz w:val="28"/>
          <w:szCs w:val="28"/>
          <w:lang w:val="uk-UA"/>
        </w:rPr>
        <w:t>- Проект ЄС ПРООН «Місцевий розвиток, орієнтований на громаду -ІІ» (</w:t>
      </w:r>
      <w:hyperlink r:id="rId8" w:history="1">
        <w:r w:rsidRPr="004A4360">
          <w:rPr>
            <w:rStyle w:val="a3"/>
            <w:sz w:val="28"/>
            <w:szCs w:val="28"/>
            <w:lang w:val="uk-UA"/>
          </w:rPr>
          <w:t>http://www.cba.org.ua/ua/about/about-cba</w:t>
        </w:r>
      </w:hyperlink>
      <w:r w:rsidRPr="004A4360">
        <w:rPr>
          <w:i/>
          <w:sz w:val="28"/>
          <w:szCs w:val="28"/>
          <w:lang w:val="uk-UA"/>
        </w:rPr>
        <w:t xml:space="preserve">). </w:t>
      </w:r>
      <w:r w:rsidRPr="004A4360">
        <w:rPr>
          <w:sz w:val="28"/>
          <w:szCs w:val="28"/>
          <w:lang w:val="uk-UA"/>
        </w:rPr>
        <w:t xml:space="preserve">Другий етап (2011-2015 рр.) Проекту матиме </w:t>
      </w:r>
      <w:proofErr w:type="spellStart"/>
      <w:r w:rsidRPr="004A4360">
        <w:rPr>
          <w:sz w:val="28"/>
          <w:szCs w:val="28"/>
          <w:lang w:val="uk-UA"/>
        </w:rPr>
        <w:t>бю</w:t>
      </w:r>
      <w:proofErr w:type="spellEnd"/>
      <w:r w:rsidRPr="004A4360">
        <w:rPr>
          <w:sz w:val="28"/>
          <w:szCs w:val="28"/>
          <w:lang w:val="uk-UA"/>
        </w:rPr>
        <w:t>джет 17,1 млн. євро (з яких 98.4% - внесок ЄС та 1.6% - внесок ПРООН), який буде спрямовано на підтримку сталого соціально-економічного розвитку на місцевому рівні. Загальна мета Проекту МРГ-ІІ полягає у створенні сприятливого середовища для довгострокового соціально-економічного розвитку на місцевому рівні шляхом розвитку місцевого самоврядування та підтримки ініціатив, спрямованих на розвиток громад на всій території України.</w:t>
      </w:r>
    </w:p>
    <w:p w:rsidR="00D61AFE" w:rsidRPr="004A4360" w:rsidRDefault="00D61AFE" w:rsidP="00D61AFE">
      <w:pPr>
        <w:spacing w:line="360" w:lineRule="auto"/>
        <w:ind w:firstLine="709"/>
        <w:jc w:val="both"/>
        <w:rPr>
          <w:i/>
          <w:sz w:val="28"/>
          <w:szCs w:val="28"/>
          <w:lang w:val="uk-UA"/>
        </w:rPr>
      </w:pPr>
      <w:r w:rsidRPr="004A4360">
        <w:rPr>
          <w:sz w:val="28"/>
          <w:szCs w:val="28"/>
          <w:lang w:val="uk-UA"/>
        </w:rPr>
        <w:t xml:space="preserve">Проект ЄС/ПРООН «Підтримка регіонального розвитку Криму» (http://www.undp.crimea.ua/subcomponent.php?type=wedo_sup&amp;menu_id=135&amp;locale=uk). У березні 2012 року Європейський Союз та Програма розвитку ООН розпочали реалізацію другої фази проекту «Підтримка регіонального розвитку Криму» (650 </w:t>
      </w:r>
      <w:proofErr w:type="spellStart"/>
      <w:r w:rsidRPr="004A4360">
        <w:rPr>
          <w:sz w:val="28"/>
          <w:szCs w:val="28"/>
          <w:lang w:val="uk-UA"/>
        </w:rPr>
        <w:t>тис.євро</w:t>
      </w:r>
      <w:proofErr w:type="spellEnd"/>
      <w:r w:rsidRPr="004A4360">
        <w:rPr>
          <w:sz w:val="28"/>
          <w:szCs w:val="28"/>
          <w:lang w:val="uk-UA"/>
        </w:rPr>
        <w:t xml:space="preserve">). Його метою є надання допомоги у реалізації стратегій соціально-економічного розвитку через залучення та ефективне використання фінансових ресурсів для розвитку міст і районів, а також підвищення кваліфікації місцевих фахівців в області </w:t>
      </w:r>
      <w:proofErr w:type="spellStart"/>
      <w:r w:rsidRPr="004A4360">
        <w:rPr>
          <w:sz w:val="28"/>
          <w:szCs w:val="28"/>
          <w:lang w:val="uk-UA"/>
        </w:rPr>
        <w:t>фандрейзингу</w:t>
      </w:r>
      <w:proofErr w:type="spellEnd"/>
      <w:r w:rsidRPr="004A4360">
        <w:rPr>
          <w:sz w:val="28"/>
          <w:szCs w:val="28"/>
          <w:lang w:val="uk-UA"/>
        </w:rPr>
        <w:t>.</w:t>
      </w:r>
    </w:p>
    <w:p w:rsidR="00D61AFE" w:rsidRPr="004A4360" w:rsidRDefault="00D61AFE" w:rsidP="00D61AFE">
      <w:pPr>
        <w:spacing w:line="360" w:lineRule="auto"/>
        <w:ind w:firstLine="709"/>
        <w:jc w:val="both"/>
        <w:rPr>
          <w:sz w:val="28"/>
          <w:szCs w:val="28"/>
          <w:lang w:val="uk-UA"/>
        </w:rPr>
      </w:pPr>
      <w:r w:rsidRPr="004A4360">
        <w:rPr>
          <w:i/>
          <w:sz w:val="28"/>
          <w:szCs w:val="28"/>
          <w:lang w:val="uk-UA"/>
        </w:rPr>
        <w:t xml:space="preserve">- Конкурс із відбору інвестиційних програм (проектів), що можуть реалізовуватись за рахунок коштів державного фонду регіонального розвитку, </w:t>
      </w:r>
      <w:r w:rsidRPr="004A4360">
        <w:rPr>
          <w:sz w:val="28"/>
          <w:szCs w:val="28"/>
          <w:lang w:val="uk-UA"/>
        </w:rPr>
        <w:t>відповідно до постанови Кабінету Міністрів України від 4 липня   2012 року №656 «Питання державного фонду регіонального розвитку» (</w:t>
      </w:r>
      <w:hyperlink r:id="rId9" w:history="1">
        <w:r w:rsidRPr="004A4360">
          <w:rPr>
            <w:rStyle w:val="a3"/>
            <w:sz w:val="28"/>
            <w:szCs w:val="28"/>
            <w:lang w:val="uk-UA"/>
          </w:rPr>
          <w:t>http://zakon4.rada.gov.ua/laws/show/656-2012-%D0%BF</w:t>
        </w:r>
      </w:hyperlink>
      <w:r w:rsidRPr="004A4360">
        <w:rPr>
          <w:sz w:val="28"/>
          <w:szCs w:val="28"/>
          <w:lang w:val="uk-UA"/>
        </w:rPr>
        <w:t>).</w:t>
      </w:r>
    </w:p>
    <w:p w:rsidR="00D61AFE" w:rsidRPr="004A4360" w:rsidRDefault="00D61AFE" w:rsidP="00D61AFE">
      <w:pPr>
        <w:spacing w:line="360" w:lineRule="auto"/>
        <w:ind w:firstLine="709"/>
        <w:jc w:val="both"/>
        <w:rPr>
          <w:sz w:val="28"/>
          <w:szCs w:val="28"/>
          <w:lang w:val="uk-UA"/>
        </w:rPr>
      </w:pPr>
      <w:r w:rsidRPr="004A4360">
        <w:rPr>
          <w:rStyle w:val="rvts0"/>
          <w:sz w:val="28"/>
          <w:szCs w:val="28"/>
          <w:lang w:val="uk-UA"/>
        </w:rPr>
        <w:lastRenderedPageBreak/>
        <w:t>Кошти спрямовуються на підвищення конкурентоспроможності та інвестиційної привабливості регіонів та окремих адміністративно-територіальних одиниць, зокрема на фінансування інвестиційних програм (проектів), які сприяють розвитку інфраструктури, створенню нових робочих місць, енергозбереженню та захисту навколишнього природного середовища.</w:t>
      </w:r>
    </w:p>
    <w:p w:rsidR="00D61AFE" w:rsidRPr="004A4360" w:rsidRDefault="00D61AFE" w:rsidP="00D61AFE">
      <w:pPr>
        <w:spacing w:line="360" w:lineRule="auto"/>
        <w:ind w:firstLine="709"/>
        <w:jc w:val="both"/>
        <w:rPr>
          <w:sz w:val="28"/>
          <w:szCs w:val="28"/>
          <w:lang w:val="uk-UA"/>
        </w:rPr>
      </w:pPr>
      <w:r w:rsidRPr="004A4360">
        <w:rPr>
          <w:sz w:val="28"/>
          <w:szCs w:val="28"/>
          <w:lang w:val="uk-UA"/>
        </w:rPr>
        <w:t>Основними критеріями конкурсного відбору інвестиційних програм (проектів) (далі - конкурсний відбір) є:</w:t>
      </w:r>
      <w:bookmarkStart w:id="6" w:name="n20"/>
      <w:bookmarkEnd w:id="6"/>
      <w:r w:rsidRPr="004A4360">
        <w:rPr>
          <w:sz w:val="28"/>
          <w:szCs w:val="28"/>
          <w:lang w:val="uk-UA"/>
        </w:rPr>
        <w:t>1) відповідність пріоритетам розвитку регіонів, визначеним державною стратегією регіонального розвитку та регіональними стратегіями розвитку;</w:t>
      </w:r>
      <w:bookmarkStart w:id="7" w:name="n21"/>
      <w:bookmarkEnd w:id="7"/>
      <w:r w:rsidRPr="004A4360">
        <w:rPr>
          <w:sz w:val="28"/>
          <w:szCs w:val="28"/>
          <w:lang w:val="uk-UA"/>
        </w:rPr>
        <w:t>2) створення, приріст чи оновлення основних засобів комунальної власності або спільної власності територіальних громад;</w:t>
      </w:r>
      <w:bookmarkStart w:id="8" w:name="n22"/>
      <w:bookmarkEnd w:id="8"/>
      <w:r w:rsidRPr="004A4360">
        <w:rPr>
          <w:sz w:val="28"/>
          <w:szCs w:val="28"/>
          <w:lang w:val="uk-UA"/>
        </w:rPr>
        <w:t>3) зменшення обсягів незавершеного будівництва - першочерговість спрямування коштів на фінансування пускових об'єктів будівництва і реконструкції та об'єктів з високим ступенем будівельної готовності;</w:t>
      </w:r>
      <w:bookmarkStart w:id="9" w:name="n23"/>
      <w:bookmarkEnd w:id="9"/>
      <w:r w:rsidRPr="004A4360">
        <w:rPr>
          <w:sz w:val="28"/>
          <w:szCs w:val="28"/>
          <w:lang w:val="uk-UA"/>
        </w:rPr>
        <w:t>4) пріоритетність фінансування інвестиційних програм (проектів), які мають важливе значення для соціально-економічного розвитку двох і більше регіонів;</w:t>
      </w:r>
      <w:bookmarkStart w:id="10" w:name="n24"/>
      <w:bookmarkEnd w:id="10"/>
      <w:r w:rsidRPr="004A4360">
        <w:rPr>
          <w:sz w:val="28"/>
          <w:szCs w:val="28"/>
          <w:lang w:val="uk-UA"/>
        </w:rPr>
        <w:t>5) відповідність вимогам енергозбереження та захисту навколишнього природного середовища, встановленим законодавством;</w:t>
      </w:r>
      <w:bookmarkStart w:id="11" w:name="n25"/>
      <w:bookmarkEnd w:id="11"/>
      <w:r w:rsidRPr="004A4360">
        <w:rPr>
          <w:sz w:val="28"/>
          <w:szCs w:val="28"/>
          <w:lang w:val="uk-UA"/>
        </w:rPr>
        <w:t>6) оптимізація мережі соціальної інфраструктури з урахуванням під час будівництва нових об'єктів показника фактичного забезпечення об'єктами соціального призначення на одного мешканця відповідної адміністративно-територіальної одиниці порівняно із середньою в регіоні;</w:t>
      </w:r>
      <w:bookmarkStart w:id="12" w:name="n26"/>
      <w:bookmarkEnd w:id="12"/>
      <w:r w:rsidRPr="004A4360">
        <w:rPr>
          <w:sz w:val="28"/>
          <w:szCs w:val="28"/>
          <w:lang w:val="uk-UA"/>
        </w:rPr>
        <w:t>7) ефективність реалізації інвестиційної програми (проекту) (строк окупності, створення нових робочих місць, надходження до державного та місцевих бюджетів податків і зборів (обов'язкових платежів), приріст або оновлення основних засобів, введення в дію потужностей, інші показники оцінки успішності реалізації).</w:t>
      </w:r>
    </w:p>
    <w:p w:rsidR="00D61AFE" w:rsidRPr="004A4360" w:rsidRDefault="00D61AFE" w:rsidP="00D61AFE">
      <w:pPr>
        <w:spacing w:line="360" w:lineRule="auto"/>
        <w:ind w:firstLine="709"/>
        <w:jc w:val="both"/>
        <w:rPr>
          <w:sz w:val="28"/>
          <w:szCs w:val="28"/>
          <w:lang w:val="uk-UA"/>
        </w:rPr>
      </w:pPr>
      <w:r w:rsidRPr="004A4360">
        <w:rPr>
          <w:sz w:val="28"/>
          <w:szCs w:val="28"/>
          <w:lang w:val="uk-UA"/>
        </w:rPr>
        <w:t xml:space="preserve">- </w:t>
      </w:r>
      <w:r w:rsidRPr="004A4360">
        <w:rPr>
          <w:i/>
          <w:sz w:val="28"/>
          <w:szCs w:val="28"/>
          <w:lang w:val="uk-UA"/>
        </w:rPr>
        <w:t xml:space="preserve">Всеукраїнський конкурс проектів та програм розвитку місцевого самоврядування, </w:t>
      </w:r>
      <w:r w:rsidRPr="004A4360">
        <w:rPr>
          <w:sz w:val="28"/>
          <w:szCs w:val="28"/>
          <w:lang w:val="uk-UA"/>
        </w:rPr>
        <w:t xml:space="preserve">відповідно до Постанови Кабінету Міністрів «Про затвердження Положення про Всеукраїнський конкурс проектів та програм розвитку місцевого самоврядування» від 18 січня 2003 р. № 64 (із змінами, </w:t>
      </w:r>
      <w:r w:rsidRPr="004A4360">
        <w:rPr>
          <w:sz w:val="28"/>
          <w:szCs w:val="28"/>
          <w:lang w:val="uk-UA"/>
        </w:rPr>
        <w:lastRenderedPageBreak/>
        <w:t>внесеними згідно з постановами Кабінету  Міністрів  України  № 1106  від  17  липня  2003 р.,  № 1894  від  10  грудня  2003 р., № 902  від  13 липня  2004 р.,  № 302  від    20 квітня 2005 р., № 899 від 15 вересня 2010 р., №  1290 від 14 грудня 2011 р., № 758  від 15  серпня  2012 р.) (</w:t>
      </w:r>
      <w:hyperlink r:id="rId10" w:history="1">
        <w:r w:rsidRPr="004A4360">
          <w:rPr>
            <w:rStyle w:val="a3"/>
            <w:sz w:val="28"/>
            <w:szCs w:val="28"/>
            <w:lang w:val="uk-UA"/>
          </w:rPr>
          <w:t>http://zakon4.rada.gov.ua/laws/show/64-2003-%D0%BF</w:t>
        </w:r>
      </w:hyperlink>
      <w:r w:rsidRPr="004A4360">
        <w:rPr>
          <w:sz w:val="28"/>
          <w:szCs w:val="28"/>
          <w:lang w:val="uk-UA"/>
        </w:rPr>
        <w:t>).</w:t>
      </w:r>
    </w:p>
    <w:p w:rsidR="00D61AFE" w:rsidRPr="004A4360" w:rsidRDefault="00D61AFE" w:rsidP="00D61AFE">
      <w:pPr>
        <w:spacing w:line="360" w:lineRule="auto"/>
        <w:ind w:firstLine="709"/>
        <w:jc w:val="both"/>
        <w:rPr>
          <w:sz w:val="28"/>
          <w:szCs w:val="28"/>
          <w:lang w:val="uk-UA"/>
        </w:rPr>
      </w:pPr>
      <w:r w:rsidRPr="004A4360">
        <w:rPr>
          <w:sz w:val="28"/>
          <w:szCs w:val="28"/>
          <w:lang w:val="uk-UA"/>
        </w:rPr>
        <w:t>Мета Конкурсу – відбір проектів та програм розвитку місцевого самоврядування, які фінансуються за рахунок коштів державного бюджету, місцевих бюджетів, а також інших джерел, не заборонених законодавством і спрямовані на розв'язання актуальних проблем розвитку місцевого самоврядування та поширення позитивного досвіду, набутого у процесі їх реалізації.</w:t>
      </w:r>
    </w:p>
    <w:p w:rsidR="00D61AFE" w:rsidRPr="004A4360" w:rsidRDefault="00D61AFE" w:rsidP="00D61AFE">
      <w:pPr>
        <w:spacing w:line="360" w:lineRule="auto"/>
        <w:ind w:firstLine="709"/>
        <w:jc w:val="both"/>
        <w:rPr>
          <w:sz w:val="28"/>
          <w:szCs w:val="28"/>
          <w:lang w:val="uk-UA"/>
        </w:rPr>
      </w:pPr>
      <w:r w:rsidRPr="004A4360">
        <w:rPr>
          <w:sz w:val="28"/>
          <w:szCs w:val="28"/>
          <w:lang w:val="uk-UA"/>
        </w:rPr>
        <w:t>Зміст проектів (програм) має передбачати:</w:t>
      </w:r>
    </w:p>
    <w:p w:rsidR="00D61AFE" w:rsidRPr="004A4360" w:rsidRDefault="00D61AFE" w:rsidP="00D61AFE">
      <w:pPr>
        <w:pStyle w:val="ListParagraph"/>
        <w:widowControl/>
        <w:numPr>
          <w:ilvl w:val="0"/>
          <w:numId w:val="2"/>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розроблення методології інноваційних підходів до вирішення питань місцевого значення на території відповідного села (селища), міста, району та області;</w:t>
      </w:r>
    </w:p>
    <w:p w:rsidR="00D61AFE" w:rsidRPr="004A4360" w:rsidRDefault="00D61AFE" w:rsidP="00D61AFE">
      <w:pPr>
        <w:pStyle w:val="ListParagraph"/>
        <w:widowControl/>
        <w:numPr>
          <w:ilvl w:val="0"/>
          <w:numId w:val="2"/>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здійснення окремих організаційно-технічних заходів, виконання яких має суттєво вплинути на поліпшення життєдіяльності певної територіальної громади або спільноти територіальних громад;</w:t>
      </w:r>
    </w:p>
    <w:p w:rsidR="00D61AFE" w:rsidRPr="004A4360" w:rsidRDefault="00D61AFE" w:rsidP="00D61AFE">
      <w:pPr>
        <w:pStyle w:val="ListParagraph"/>
        <w:widowControl/>
        <w:numPr>
          <w:ilvl w:val="0"/>
          <w:numId w:val="2"/>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підвищення рівня безпосередньої участі жителів у здійсненні місцевого самоврядування;</w:t>
      </w:r>
    </w:p>
    <w:p w:rsidR="00D61AFE" w:rsidRPr="004A4360" w:rsidRDefault="00D61AFE" w:rsidP="00D61AFE">
      <w:pPr>
        <w:pStyle w:val="ListParagraph"/>
        <w:widowControl/>
        <w:numPr>
          <w:ilvl w:val="0"/>
          <w:numId w:val="2"/>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використання сучасних управлінських технологій;</w:t>
      </w:r>
    </w:p>
    <w:p w:rsidR="00D61AFE" w:rsidRPr="004A4360" w:rsidRDefault="00D61AFE" w:rsidP="00D61AFE">
      <w:pPr>
        <w:pStyle w:val="ListParagraph"/>
        <w:widowControl/>
        <w:numPr>
          <w:ilvl w:val="0"/>
          <w:numId w:val="2"/>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запровадження нових механізмів розв'язання проблем територіальних громад на базі ринкових відносин та демократичних принципів;</w:t>
      </w:r>
    </w:p>
    <w:p w:rsidR="00D61AFE" w:rsidRPr="004A4360" w:rsidRDefault="00D61AFE" w:rsidP="00D61AFE">
      <w:pPr>
        <w:pStyle w:val="ListParagraph"/>
        <w:widowControl/>
        <w:numPr>
          <w:ilvl w:val="0"/>
          <w:numId w:val="2"/>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бюджет проекту має передбачати фінансування з місцевого бюджету, державного бюджету (фонду Конкурсу) та з боку організацій-партнерів. Обсяг очікуваного фінансування заходів проекту з фонду Конкурсу не повинен перевищувати 80 відсотків загального бюджету.</w:t>
      </w:r>
    </w:p>
    <w:p w:rsidR="00D61AFE" w:rsidRPr="004A4360" w:rsidRDefault="00D61AFE" w:rsidP="00D61AFE">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Орієнтовна тематика проектів (</w:t>
      </w:r>
      <w:hyperlink r:id="rId11" w:history="1">
        <w:r w:rsidRPr="004A4360">
          <w:rPr>
            <w:rStyle w:val="a3"/>
            <w:rFonts w:ascii="Times New Roman" w:hAnsi="Times New Roman" w:cs="Times New Roman"/>
            <w:sz w:val="28"/>
            <w:szCs w:val="28"/>
            <w:lang w:val="uk-UA"/>
          </w:rPr>
          <w:t>http://www.municipal.gov.ua/articles/show/menu/66</w:t>
        </w:r>
      </w:hyperlink>
      <w:r w:rsidRPr="004A4360">
        <w:rPr>
          <w:rFonts w:ascii="Times New Roman" w:hAnsi="Times New Roman" w:cs="Times New Roman"/>
          <w:sz w:val="28"/>
          <w:szCs w:val="28"/>
          <w:lang w:val="uk-UA"/>
        </w:rPr>
        <w:t xml:space="preserve"> - Методичний посібник): I. </w:t>
      </w:r>
      <w:r w:rsidRPr="004A4360">
        <w:rPr>
          <w:rFonts w:ascii="Times New Roman" w:hAnsi="Times New Roman" w:cs="Times New Roman"/>
          <w:sz w:val="28"/>
          <w:szCs w:val="28"/>
          <w:lang w:val="uk-UA"/>
        </w:rPr>
        <w:lastRenderedPageBreak/>
        <w:t xml:space="preserve">Організація ефективної системи надання соціальних послуг населенню; II. Розвиток ефективних механізмів управління територіями; III. Удосконалення процедури прийняття рішень органами місцевого самоврядування; IV. Розроблення пропозицій щодо розмежування повноважень між органами місцевого самоврядування різних рівнів; V. Розроблення інновацій у сфері реалізації інвестиційної політики місцевого самоврядування; VI. Розроблення та реалізація інноваційних проектів реформування системи житлово-комунального господарства; VII. Розвиток мережі громадського транспорту, інновацій у сфері організації руху транспорту; VIII. Удосконалення системи планування, забудови та благоустрою населених пунктів; IX. Удосконалення механізмів організації громадського порядку та охорони довкілля; X. Розвиток туристичної діяльності та курортної справи; XI. Впровадження механізмів ефективного використання фінансових, земельних, майнових та інших ресурсів розвитку місцевого самоврядування; XII. Розроблення та реалізація проектів (програм) з </w:t>
      </w:r>
      <w:proofErr w:type="spellStart"/>
      <w:r w:rsidRPr="004A4360">
        <w:rPr>
          <w:rFonts w:ascii="Times New Roman" w:hAnsi="Times New Roman" w:cs="Times New Roman"/>
          <w:sz w:val="28"/>
          <w:szCs w:val="28"/>
          <w:lang w:val="uk-UA"/>
        </w:rPr>
        <w:t>енерго-</w:t>
      </w:r>
      <w:proofErr w:type="spellEnd"/>
      <w:r w:rsidRPr="004A4360">
        <w:rPr>
          <w:rFonts w:ascii="Times New Roman" w:hAnsi="Times New Roman" w:cs="Times New Roman"/>
          <w:sz w:val="28"/>
          <w:szCs w:val="28"/>
          <w:lang w:val="uk-UA"/>
        </w:rPr>
        <w:t xml:space="preserve"> та ресурсозбереження, у тому числі у житлово-комунальній сфері; XIII. Запровадження інноваційних інструментів розвитку підприємництва тощо.</w:t>
      </w:r>
    </w:p>
    <w:p w:rsidR="00D61AFE" w:rsidRPr="004A4360" w:rsidRDefault="00D61AFE" w:rsidP="00D61AFE">
      <w:pPr>
        <w:spacing w:line="360" w:lineRule="auto"/>
        <w:ind w:firstLine="708"/>
        <w:jc w:val="both"/>
        <w:rPr>
          <w:sz w:val="28"/>
          <w:szCs w:val="28"/>
          <w:lang w:val="uk-UA"/>
        </w:rPr>
      </w:pPr>
      <w:r w:rsidRPr="004A4360">
        <w:rPr>
          <w:sz w:val="28"/>
          <w:szCs w:val="28"/>
          <w:lang w:val="uk-UA"/>
        </w:rPr>
        <w:t xml:space="preserve">Отже, для оцінки ступеню відповідності оцінки відповідності складових Національного проекту «Місто майбутнього» та умов їх реалізації склали використовуватиметеся </w:t>
      </w:r>
      <w:proofErr w:type="spellStart"/>
      <w:r w:rsidRPr="004A4360">
        <w:rPr>
          <w:sz w:val="28"/>
          <w:szCs w:val="28"/>
          <w:lang w:val="uk-UA"/>
        </w:rPr>
        <w:t>критеріальний</w:t>
      </w:r>
      <w:proofErr w:type="spellEnd"/>
      <w:r w:rsidRPr="004A4360">
        <w:rPr>
          <w:sz w:val="28"/>
          <w:szCs w:val="28"/>
          <w:lang w:val="uk-UA"/>
        </w:rPr>
        <w:t xml:space="preserve"> апарат, наданий у таблиці 3.1.</w:t>
      </w:r>
    </w:p>
    <w:p w:rsidR="00D61AFE" w:rsidRPr="004A4360" w:rsidRDefault="00D61AFE" w:rsidP="00D61AFE">
      <w:pPr>
        <w:spacing w:line="360" w:lineRule="auto"/>
        <w:ind w:firstLine="708"/>
        <w:jc w:val="both"/>
        <w:rPr>
          <w:sz w:val="28"/>
          <w:szCs w:val="28"/>
          <w:lang w:val="uk-UA"/>
        </w:rPr>
      </w:pPr>
      <w:r w:rsidRPr="004A4360">
        <w:rPr>
          <w:sz w:val="28"/>
          <w:szCs w:val="28"/>
          <w:lang w:val="uk-UA"/>
        </w:rPr>
        <w:t xml:space="preserve">Таблиця 3.1 – </w:t>
      </w:r>
      <w:proofErr w:type="spellStart"/>
      <w:r w:rsidRPr="004A4360">
        <w:rPr>
          <w:sz w:val="28"/>
          <w:szCs w:val="28"/>
          <w:lang w:val="uk-UA"/>
        </w:rPr>
        <w:t>Критеріальний</w:t>
      </w:r>
      <w:proofErr w:type="spellEnd"/>
      <w:r w:rsidRPr="004A4360">
        <w:rPr>
          <w:sz w:val="28"/>
          <w:szCs w:val="28"/>
          <w:lang w:val="uk-UA"/>
        </w:rPr>
        <w:t xml:space="preserve"> апарат для оцінювання відповідності складових Національного проекту «Місто майбутнього» та умов їх реалізації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237"/>
      </w:tblGrid>
      <w:tr w:rsidR="00D61AFE" w:rsidRPr="004A4360" w:rsidTr="00876F0A">
        <w:tc>
          <w:tcPr>
            <w:tcW w:w="3227" w:type="dxa"/>
          </w:tcPr>
          <w:p w:rsidR="00D61AFE" w:rsidRPr="004A4360" w:rsidRDefault="00D61AFE" w:rsidP="00876F0A">
            <w:pPr>
              <w:spacing w:line="360" w:lineRule="auto"/>
              <w:jc w:val="center"/>
              <w:rPr>
                <w:sz w:val="28"/>
                <w:szCs w:val="28"/>
                <w:lang w:val="uk-UA"/>
              </w:rPr>
            </w:pPr>
            <w:r w:rsidRPr="004A4360">
              <w:rPr>
                <w:sz w:val="28"/>
                <w:szCs w:val="28"/>
                <w:lang w:val="uk-UA"/>
              </w:rPr>
              <w:t>Показники</w:t>
            </w:r>
          </w:p>
        </w:tc>
        <w:tc>
          <w:tcPr>
            <w:tcW w:w="6237" w:type="dxa"/>
          </w:tcPr>
          <w:p w:rsidR="00D61AFE" w:rsidRPr="004A4360" w:rsidRDefault="00D61AFE" w:rsidP="00876F0A">
            <w:pPr>
              <w:spacing w:line="360" w:lineRule="auto"/>
              <w:jc w:val="center"/>
              <w:rPr>
                <w:sz w:val="28"/>
                <w:szCs w:val="28"/>
                <w:lang w:val="uk-UA"/>
              </w:rPr>
            </w:pPr>
            <w:r w:rsidRPr="004A4360">
              <w:rPr>
                <w:sz w:val="28"/>
                <w:szCs w:val="28"/>
                <w:lang w:val="uk-UA"/>
              </w:rPr>
              <w:t>Індикатори</w:t>
            </w:r>
          </w:p>
        </w:tc>
      </w:tr>
      <w:tr w:rsidR="00D61AFE" w:rsidRPr="004A4360" w:rsidTr="00876F0A">
        <w:tc>
          <w:tcPr>
            <w:tcW w:w="9464" w:type="dxa"/>
            <w:gridSpan w:val="2"/>
          </w:tcPr>
          <w:p w:rsidR="00D61AFE" w:rsidRPr="004A4360" w:rsidRDefault="00D61AFE" w:rsidP="00876F0A">
            <w:pPr>
              <w:pStyle w:val="ListParagraph"/>
              <w:ind w:left="0" w:firstLine="72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Критерій 1. Доцільність реалізації проектної пропозиції як складової Національного проекту «Місто майбутнього»</w:t>
            </w:r>
          </w:p>
        </w:tc>
      </w:tr>
      <w:tr w:rsidR="00D61AFE" w:rsidRPr="004A4360" w:rsidTr="00876F0A">
        <w:trPr>
          <w:trHeight w:val="409"/>
        </w:trPr>
        <w:tc>
          <w:tcPr>
            <w:tcW w:w="3227" w:type="dxa"/>
            <w:vMerge w:val="restart"/>
          </w:tcPr>
          <w:p w:rsidR="00D61AFE" w:rsidRPr="004A4360" w:rsidRDefault="00D61AFE" w:rsidP="00D61AFE">
            <w:pPr>
              <w:pStyle w:val="ListParagraph"/>
              <w:widowControl/>
              <w:numPr>
                <w:ilvl w:val="1"/>
                <w:numId w:val="3"/>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Відповідність проекту номінації</w:t>
            </w:r>
          </w:p>
        </w:tc>
        <w:tc>
          <w:tcPr>
            <w:tcW w:w="6237" w:type="dxa"/>
          </w:tcPr>
          <w:p w:rsidR="00D61AFE" w:rsidRPr="004A4360" w:rsidRDefault="00D61AFE" w:rsidP="00D61AFE">
            <w:pPr>
              <w:pStyle w:val="ListParagraph"/>
              <w:widowControl/>
              <w:numPr>
                <w:ilvl w:val="2"/>
                <w:numId w:val="3"/>
              </w:numPr>
              <w:autoSpaceDE/>
              <w:autoSpaceDN/>
              <w:adjustRightInd/>
              <w:ind w:left="34"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Цілі</w:t>
            </w:r>
          </w:p>
        </w:tc>
      </w:tr>
      <w:tr w:rsidR="00D61AFE" w:rsidRPr="004A4360" w:rsidTr="00876F0A">
        <w:trPr>
          <w:trHeight w:val="415"/>
        </w:trPr>
        <w:tc>
          <w:tcPr>
            <w:tcW w:w="3227" w:type="dxa"/>
            <w:vMerge/>
          </w:tcPr>
          <w:p w:rsidR="00D61AFE" w:rsidRPr="004A4360" w:rsidRDefault="00D61AFE" w:rsidP="00876F0A">
            <w:pPr>
              <w:jc w:val="both"/>
              <w:rPr>
                <w:sz w:val="28"/>
                <w:szCs w:val="28"/>
                <w:lang w:val="uk-UA"/>
              </w:rPr>
            </w:pPr>
          </w:p>
        </w:tc>
        <w:tc>
          <w:tcPr>
            <w:tcW w:w="6237" w:type="dxa"/>
          </w:tcPr>
          <w:p w:rsidR="00D61AFE" w:rsidRPr="004A4360" w:rsidRDefault="00D61AFE" w:rsidP="00D61AFE">
            <w:pPr>
              <w:pStyle w:val="ListParagraph"/>
              <w:widowControl/>
              <w:numPr>
                <w:ilvl w:val="2"/>
                <w:numId w:val="3"/>
              </w:numPr>
              <w:autoSpaceDE/>
              <w:autoSpaceDN/>
              <w:adjustRightInd/>
              <w:ind w:left="34"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Очікувані результати</w:t>
            </w:r>
          </w:p>
        </w:tc>
      </w:tr>
      <w:tr w:rsidR="00D61AFE" w:rsidRPr="004A4360" w:rsidTr="00876F0A">
        <w:trPr>
          <w:trHeight w:val="408"/>
        </w:trPr>
        <w:tc>
          <w:tcPr>
            <w:tcW w:w="3227" w:type="dxa"/>
            <w:vMerge/>
          </w:tcPr>
          <w:p w:rsidR="00D61AFE" w:rsidRPr="004A4360" w:rsidRDefault="00D61AFE" w:rsidP="00876F0A">
            <w:pPr>
              <w:jc w:val="both"/>
              <w:rPr>
                <w:sz w:val="28"/>
                <w:szCs w:val="28"/>
                <w:lang w:val="uk-UA"/>
              </w:rPr>
            </w:pPr>
          </w:p>
        </w:tc>
        <w:tc>
          <w:tcPr>
            <w:tcW w:w="6237" w:type="dxa"/>
          </w:tcPr>
          <w:p w:rsidR="00D61AFE" w:rsidRPr="004A4360" w:rsidRDefault="00D61AFE" w:rsidP="00D61AFE">
            <w:pPr>
              <w:pStyle w:val="ListParagraph"/>
              <w:widowControl/>
              <w:numPr>
                <w:ilvl w:val="2"/>
                <w:numId w:val="3"/>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Рівень рішення </w:t>
            </w:r>
            <w:proofErr w:type="spellStart"/>
            <w:r w:rsidRPr="004A4360">
              <w:rPr>
                <w:rFonts w:ascii="Times New Roman" w:hAnsi="Times New Roman" w:cs="Times New Roman"/>
                <w:sz w:val="28"/>
                <w:szCs w:val="28"/>
                <w:lang w:val="uk-UA"/>
              </w:rPr>
              <w:t>містопланування</w:t>
            </w:r>
            <w:proofErr w:type="spellEnd"/>
            <w:r w:rsidRPr="004A4360">
              <w:rPr>
                <w:rFonts w:ascii="Times New Roman" w:hAnsi="Times New Roman" w:cs="Times New Roman"/>
                <w:sz w:val="28"/>
                <w:szCs w:val="28"/>
                <w:lang w:val="uk-UA"/>
              </w:rPr>
              <w:t xml:space="preserve"> та містобудування</w:t>
            </w:r>
          </w:p>
        </w:tc>
      </w:tr>
      <w:tr w:rsidR="00D61AFE" w:rsidRPr="004A4360" w:rsidTr="00876F0A">
        <w:trPr>
          <w:trHeight w:val="414"/>
        </w:trPr>
        <w:tc>
          <w:tcPr>
            <w:tcW w:w="3227" w:type="dxa"/>
            <w:vMerge/>
          </w:tcPr>
          <w:p w:rsidR="00D61AFE" w:rsidRPr="004A4360" w:rsidRDefault="00D61AFE" w:rsidP="00876F0A">
            <w:pPr>
              <w:jc w:val="both"/>
              <w:rPr>
                <w:sz w:val="28"/>
                <w:szCs w:val="28"/>
                <w:lang w:val="uk-UA"/>
              </w:rPr>
            </w:pPr>
          </w:p>
        </w:tc>
        <w:tc>
          <w:tcPr>
            <w:tcW w:w="6237" w:type="dxa"/>
          </w:tcPr>
          <w:p w:rsidR="00D61AFE" w:rsidRPr="004A4360" w:rsidRDefault="00D61AFE" w:rsidP="00D61AFE">
            <w:pPr>
              <w:pStyle w:val="ListParagraph"/>
              <w:widowControl/>
              <w:numPr>
                <w:ilvl w:val="2"/>
                <w:numId w:val="3"/>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Спрямування наданих із державного бюджету коштів</w:t>
            </w:r>
          </w:p>
        </w:tc>
      </w:tr>
      <w:tr w:rsidR="00D61AFE" w:rsidRPr="004A4360" w:rsidTr="00876F0A">
        <w:trPr>
          <w:trHeight w:val="419"/>
        </w:trPr>
        <w:tc>
          <w:tcPr>
            <w:tcW w:w="3227" w:type="dxa"/>
            <w:vMerge/>
          </w:tcPr>
          <w:p w:rsidR="00D61AFE" w:rsidRPr="004A4360" w:rsidRDefault="00D61AFE" w:rsidP="00876F0A">
            <w:pPr>
              <w:jc w:val="both"/>
              <w:rPr>
                <w:sz w:val="28"/>
                <w:szCs w:val="28"/>
                <w:lang w:val="uk-UA"/>
              </w:rPr>
            </w:pPr>
          </w:p>
        </w:tc>
        <w:tc>
          <w:tcPr>
            <w:tcW w:w="6237" w:type="dxa"/>
          </w:tcPr>
          <w:p w:rsidR="00D61AFE" w:rsidRPr="004A4360" w:rsidRDefault="00D61AFE" w:rsidP="00D61AFE">
            <w:pPr>
              <w:pStyle w:val="ListParagraph"/>
              <w:widowControl/>
              <w:numPr>
                <w:ilvl w:val="2"/>
                <w:numId w:val="3"/>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Державно-приватне партнерство (ДПП)</w:t>
            </w:r>
          </w:p>
        </w:tc>
      </w:tr>
      <w:tr w:rsidR="00D61AFE" w:rsidRPr="004A4360" w:rsidTr="00876F0A">
        <w:trPr>
          <w:trHeight w:val="411"/>
        </w:trPr>
        <w:tc>
          <w:tcPr>
            <w:tcW w:w="3227" w:type="dxa"/>
            <w:vMerge/>
          </w:tcPr>
          <w:p w:rsidR="00D61AFE" w:rsidRPr="004A4360" w:rsidRDefault="00D61AFE" w:rsidP="00876F0A">
            <w:pPr>
              <w:jc w:val="both"/>
              <w:rPr>
                <w:sz w:val="28"/>
                <w:szCs w:val="28"/>
                <w:lang w:val="uk-UA"/>
              </w:rPr>
            </w:pPr>
          </w:p>
        </w:tc>
        <w:tc>
          <w:tcPr>
            <w:tcW w:w="6237" w:type="dxa"/>
          </w:tcPr>
          <w:p w:rsidR="00D61AFE" w:rsidRPr="004A4360" w:rsidRDefault="00D61AFE" w:rsidP="00D61AFE">
            <w:pPr>
              <w:pStyle w:val="ListParagraph"/>
              <w:widowControl/>
              <w:numPr>
                <w:ilvl w:val="2"/>
                <w:numId w:val="3"/>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Участь населення території проекту</w:t>
            </w:r>
          </w:p>
        </w:tc>
      </w:tr>
      <w:tr w:rsidR="00D61AFE" w:rsidRPr="004A4360" w:rsidTr="00876F0A">
        <w:trPr>
          <w:trHeight w:val="391"/>
        </w:trPr>
        <w:tc>
          <w:tcPr>
            <w:tcW w:w="3227" w:type="dxa"/>
            <w:vMerge w:val="restart"/>
          </w:tcPr>
          <w:p w:rsidR="00D61AFE" w:rsidRPr="004A4360" w:rsidRDefault="00D61AFE" w:rsidP="00D61AFE">
            <w:pPr>
              <w:pStyle w:val="ListParagraph"/>
              <w:widowControl/>
              <w:numPr>
                <w:ilvl w:val="1"/>
                <w:numId w:val="3"/>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Відповідність цілей складової національного проекту напрямам розвитку, що затверджені програмними та стратегічними документами розвитку держави на період до 2015 року</w:t>
            </w:r>
          </w:p>
        </w:tc>
        <w:tc>
          <w:tcPr>
            <w:tcW w:w="6237" w:type="dxa"/>
          </w:tcPr>
          <w:p w:rsidR="00D61AFE" w:rsidRPr="004A4360" w:rsidRDefault="00D61AFE" w:rsidP="00D61AFE">
            <w:pPr>
              <w:pStyle w:val="ListParagraph"/>
              <w:widowControl/>
              <w:numPr>
                <w:ilvl w:val="2"/>
                <w:numId w:val="3"/>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Програма економічних реформ </w:t>
            </w:r>
            <w:r w:rsidRPr="004A4360">
              <w:rPr>
                <w:rStyle w:val="st96"/>
                <w:rFonts w:ascii="Times New Roman" w:hAnsi="Times New Roman" w:cs="Times New Roman"/>
                <w:sz w:val="28"/>
                <w:szCs w:val="28"/>
                <w:lang w:val="uk-UA"/>
              </w:rPr>
              <w:t>«Заможне суспільство….»</w:t>
            </w:r>
          </w:p>
        </w:tc>
      </w:tr>
      <w:tr w:rsidR="00D61AFE" w:rsidRPr="004A4360" w:rsidTr="00876F0A">
        <w:trPr>
          <w:trHeight w:val="381"/>
        </w:trPr>
        <w:tc>
          <w:tcPr>
            <w:tcW w:w="3227" w:type="dxa"/>
            <w:vMerge/>
          </w:tcPr>
          <w:p w:rsidR="00D61AFE" w:rsidRPr="004A4360" w:rsidRDefault="00D61AFE" w:rsidP="00876F0A">
            <w:pPr>
              <w:spacing w:line="360" w:lineRule="auto"/>
              <w:jc w:val="center"/>
              <w:rPr>
                <w:sz w:val="28"/>
                <w:szCs w:val="28"/>
                <w:lang w:val="uk-UA"/>
              </w:rPr>
            </w:pPr>
          </w:p>
        </w:tc>
        <w:tc>
          <w:tcPr>
            <w:tcW w:w="6237" w:type="dxa"/>
          </w:tcPr>
          <w:p w:rsidR="00D61AFE" w:rsidRPr="004A4360" w:rsidRDefault="00D61AFE" w:rsidP="00D61AFE">
            <w:pPr>
              <w:pStyle w:val="ListParagraph"/>
              <w:widowControl/>
              <w:numPr>
                <w:ilvl w:val="2"/>
                <w:numId w:val="3"/>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Програма активізації розвитку економіки</w:t>
            </w:r>
          </w:p>
        </w:tc>
      </w:tr>
      <w:tr w:rsidR="00D61AFE" w:rsidRPr="004A4360" w:rsidTr="00876F0A">
        <w:trPr>
          <w:trHeight w:val="385"/>
        </w:trPr>
        <w:tc>
          <w:tcPr>
            <w:tcW w:w="3227" w:type="dxa"/>
            <w:vMerge/>
          </w:tcPr>
          <w:p w:rsidR="00D61AFE" w:rsidRPr="004A4360" w:rsidRDefault="00D61AFE" w:rsidP="00876F0A">
            <w:pPr>
              <w:spacing w:line="360" w:lineRule="auto"/>
              <w:jc w:val="center"/>
              <w:rPr>
                <w:sz w:val="28"/>
                <w:szCs w:val="28"/>
                <w:lang w:val="uk-UA"/>
              </w:rPr>
            </w:pPr>
          </w:p>
        </w:tc>
        <w:tc>
          <w:tcPr>
            <w:tcW w:w="6237" w:type="dxa"/>
          </w:tcPr>
          <w:p w:rsidR="00D61AFE" w:rsidRPr="004A4360" w:rsidRDefault="00D61AFE" w:rsidP="00D61AFE">
            <w:pPr>
              <w:pStyle w:val="ListParagraph"/>
              <w:widowControl/>
              <w:numPr>
                <w:ilvl w:val="2"/>
                <w:numId w:val="3"/>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Державна стратегія регіонального розвитку</w:t>
            </w:r>
          </w:p>
        </w:tc>
      </w:tr>
      <w:tr w:rsidR="00D61AFE" w:rsidRPr="004A4360" w:rsidTr="00876F0A">
        <w:trPr>
          <w:trHeight w:val="375"/>
        </w:trPr>
        <w:tc>
          <w:tcPr>
            <w:tcW w:w="3227" w:type="dxa"/>
            <w:vMerge/>
          </w:tcPr>
          <w:p w:rsidR="00D61AFE" w:rsidRPr="004A4360" w:rsidRDefault="00D61AFE" w:rsidP="00876F0A">
            <w:pPr>
              <w:spacing w:line="360" w:lineRule="auto"/>
              <w:jc w:val="center"/>
              <w:rPr>
                <w:sz w:val="28"/>
                <w:szCs w:val="28"/>
                <w:lang w:val="uk-UA"/>
              </w:rPr>
            </w:pPr>
          </w:p>
        </w:tc>
        <w:tc>
          <w:tcPr>
            <w:tcW w:w="6237" w:type="dxa"/>
          </w:tcPr>
          <w:p w:rsidR="00D61AFE" w:rsidRPr="004A4360" w:rsidRDefault="00D61AFE" w:rsidP="00D61AFE">
            <w:pPr>
              <w:pStyle w:val="ListParagraph"/>
              <w:widowControl/>
              <w:numPr>
                <w:ilvl w:val="2"/>
                <w:numId w:val="3"/>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Стратегія розвитку громадянського суспільства</w:t>
            </w:r>
          </w:p>
        </w:tc>
      </w:tr>
      <w:tr w:rsidR="00D61AFE" w:rsidRPr="004A4360" w:rsidTr="00876F0A">
        <w:tc>
          <w:tcPr>
            <w:tcW w:w="3227" w:type="dxa"/>
            <w:vMerge/>
          </w:tcPr>
          <w:p w:rsidR="00D61AFE" w:rsidRPr="004A4360" w:rsidRDefault="00D61AFE" w:rsidP="00876F0A">
            <w:pPr>
              <w:spacing w:line="360" w:lineRule="auto"/>
              <w:jc w:val="center"/>
              <w:rPr>
                <w:sz w:val="28"/>
                <w:szCs w:val="28"/>
                <w:lang w:val="uk-UA"/>
              </w:rPr>
            </w:pPr>
          </w:p>
        </w:tc>
        <w:tc>
          <w:tcPr>
            <w:tcW w:w="6237" w:type="dxa"/>
          </w:tcPr>
          <w:p w:rsidR="00D61AFE" w:rsidRPr="004A4360" w:rsidRDefault="00D61AFE" w:rsidP="00D61AFE">
            <w:pPr>
              <w:pStyle w:val="ListParagraph"/>
              <w:widowControl/>
              <w:numPr>
                <w:ilvl w:val="2"/>
                <w:numId w:val="3"/>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Стратегія екологічної політики</w:t>
            </w:r>
          </w:p>
        </w:tc>
      </w:tr>
      <w:tr w:rsidR="00D61AFE" w:rsidRPr="004A4360" w:rsidTr="00876F0A">
        <w:tc>
          <w:tcPr>
            <w:tcW w:w="3227" w:type="dxa"/>
            <w:vMerge w:val="restart"/>
          </w:tcPr>
          <w:p w:rsidR="00D61AFE" w:rsidRPr="004A4360" w:rsidRDefault="00D61AFE" w:rsidP="00D61AFE">
            <w:pPr>
              <w:pStyle w:val="ListParagraph"/>
              <w:widowControl/>
              <w:numPr>
                <w:ilvl w:val="1"/>
                <w:numId w:val="3"/>
              </w:numPr>
              <w:autoSpaceDE/>
              <w:autoSpaceDN/>
              <w:adjustRightInd/>
              <w:ind w:left="0" w:firstLine="0"/>
              <w:contextualSpacing w:val="0"/>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w:t>
            </w:r>
          </w:p>
        </w:tc>
        <w:tc>
          <w:tcPr>
            <w:tcW w:w="6237" w:type="dxa"/>
          </w:tcPr>
          <w:p w:rsidR="00D61AFE" w:rsidRPr="004A4360" w:rsidRDefault="00D61AFE" w:rsidP="00D61AFE">
            <w:pPr>
              <w:pStyle w:val="ListParagraph"/>
              <w:widowControl/>
              <w:numPr>
                <w:ilvl w:val="2"/>
                <w:numId w:val="3"/>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держави у цілому</w:t>
            </w:r>
          </w:p>
        </w:tc>
      </w:tr>
      <w:tr w:rsidR="00D61AFE" w:rsidRPr="004A4360" w:rsidTr="00876F0A">
        <w:tc>
          <w:tcPr>
            <w:tcW w:w="3227" w:type="dxa"/>
            <w:vMerge/>
          </w:tcPr>
          <w:p w:rsidR="00D61AFE" w:rsidRPr="004A4360" w:rsidRDefault="00D61AFE" w:rsidP="00876F0A">
            <w:pPr>
              <w:spacing w:line="360" w:lineRule="auto"/>
              <w:jc w:val="center"/>
              <w:rPr>
                <w:sz w:val="28"/>
                <w:szCs w:val="28"/>
                <w:lang w:val="uk-UA"/>
              </w:rPr>
            </w:pPr>
          </w:p>
        </w:tc>
        <w:tc>
          <w:tcPr>
            <w:tcW w:w="6237" w:type="dxa"/>
          </w:tcPr>
          <w:p w:rsidR="00D61AFE" w:rsidRPr="004A4360" w:rsidRDefault="00D61AFE" w:rsidP="00D61AFE">
            <w:pPr>
              <w:pStyle w:val="ListParagraph"/>
              <w:widowControl/>
              <w:numPr>
                <w:ilvl w:val="2"/>
                <w:numId w:val="3"/>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територіально-адміністративної одиниці, в якої планується реалізація складової</w:t>
            </w:r>
          </w:p>
        </w:tc>
      </w:tr>
      <w:tr w:rsidR="00D61AFE" w:rsidRPr="004A4360" w:rsidTr="00876F0A">
        <w:tc>
          <w:tcPr>
            <w:tcW w:w="3227" w:type="dxa"/>
            <w:vMerge/>
          </w:tcPr>
          <w:p w:rsidR="00D61AFE" w:rsidRPr="004A4360" w:rsidRDefault="00D61AFE" w:rsidP="00876F0A">
            <w:pPr>
              <w:spacing w:line="360" w:lineRule="auto"/>
              <w:jc w:val="center"/>
              <w:rPr>
                <w:sz w:val="28"/>
                <w:szCs w:val="28"/>
                <w:lang w:val="uk-UA"/>
              </w:rPr>
            </w:pPr>
          </w:p>
        </w:tc>
        <w:tc>
          <w:tcPr>
            <w:tcW w:w="6237" w:type="dxa"/>
          </w:tcPr>
          <w:p w:rsidR="00D61AFE" w:rsidRPr="004A4360" w:rsidRDefault="00D61AFE" w:rsidP="00D61AFE">
            <w:pPr>
              <w:pStyle w:val="ListParagraph"/>
              <w:widowControl/>
              <w:numPr>
                <w:ilvl w:val="2"/>
                <w:numId w:val="3"/>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населення його території</w:t>
            </w:r>
          </w:p>
        </w:tc>
      </w:tr>
      <w:tr w:rsidR="00D61AFE" w:rsidRPr="004A4360" w:rsidTr="00876F0A">
        <w:tc>
          <w:tcPr>
            <w:tcW w:w="3227" w:type="dxa"/>
            <w:vMerge/>
          </w:tcPr>
          <w:p w:rsidR="00D61AFE" w:rsidRPr="004A4360" w:rsidRDefault="00D61AFE" w:rsidP="00876F0A">
            <w:pPr>
              <w:spacing w:line="360" w:lineRule="auto"/>
              <w:jc w:val="center"/>
              <w:rPr>
                <w:sz w:val="28"/>
                <w:szCs w:val="28"/>
                <w:lang w:val="uk-UA"/>
              </w:rPr>
            </w:pPr>
          </w:p>
        </w:tc>
        <w:tc>
          <w:tcPr>
            <w:tcW w:w="6237" w:type="dxa"/>
          </w:tcPr>
          <w:p w:rsidR="00D61AFE" w:rsidRPr="004A4360" w:rsidRDefault="00D61AFE" w:rsidP="00D61AFE">
            <w:pPr>
              <w:pStyle w:val="ListParagraph"/>
              <w:widowControl/>
              <w:numPr>
                <w:ilvl w:val="2"/>
                <w:numId w:val="3"/>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комерційних споживачів продукту проекту</w:t>
            </w:r>
          </w:p>
        </w:tc>
      </w:tr>
      <w:tr w:rsidR="00D61AFE" w:rsidRPr="004A4360" w:rsidTr="00876F0A">
        <w:tc>
          <w:tcPr>
            <w:tcW w:w="9464" w:type="dxa"/>
            <w:gridSpan w:val="2"/>
          </w:tcPr>
          <w:p w:rsidR="00D61AFE" w:rsidRPr="004A4360" w:rsidRDefault="00D61AFE" w:rsidP="00876F0A">
            <w:pPr>
              <w:jc w:val="center"/>
              <w:rPr>
                <w:sz w:val="28"/>
                <w:szCs w:val="28"/>
                <w:lang w:val="uk-UA"/>
              </w:rPr>
            </w:pPr>
            <w:r w:rsidRPr="004A4360">
              <w:rPr>
                <w:sz w:val="28"/>
                <w:szCs w:val="28"/>
                <w:lang w:val="uk-UA"/>
              </w:rPr>
              <w:t>Критерій 2. Можливість реалізації проектної пропозиції як складової Національного проекту «Місто майбутнього»</w:t>
            </w:r>
          </w:p>
        </w:tc>
      </w:tr>
      <w:tr w:rsidR="00D61AFE" w:rsidRPr="004A4360" w:rsidTr="00876F0A">
        <w:trPr>
          <w:trHeight w:val="821"/>
        </w:trPr>
        <w:tc>
          <w:tcPr>
            <w:tcW w:w="3227" w:type="dxa"/>
            <w:vMerge w:val="restart"/>
          </w:tcPr>
          <w:p w:rsidR="00D61AFE" w:rsidRPr="004A4360" w:rsidRDefault="00D61AFE" w:rsidP="00D61AFE">
            <w:pPr>
              <w:pStyle w:val="ListParagraph"/>
              <w:widowControl/>
              <w:numPr>
                <w:ilvl w:val="1"/>
                <w:numId w:val="4"/>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Відповідність цілей складової національного проекту напрямам розвитку, що встановлені стратегічними та програмними документами щодо сталого розвитку територій</w:t>
            </w:r>
          </w:p>
        </w:tc>
        <w:tc>
          <w:tcPr>
            <w:tcW w:w="6237" w:type="dxa"/>
          </w:tcPr>
          <w:p w:rsidR="00D61AFE" w:rsidRPr="004A4360" w:rsidRDefault="00D61AFE" w:rsidP="00D61AFE">
            <w:pPr>
              <w:pStyle w:val="ListParagraph"/>
              <w:widowControl/>
              <w:numPr>
                <w:ilvl w:val="2"/>
                <w:numId w:val="4"/>
              </w:numPr>
              <w:autoSpaceDE/>
              <w:autoSpaceDN/>
              <w:adjustRightInd/>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Стратегія сталого розвитку регіону </w:t>
            </w:r>
          </w:p>
        </w:tc>
      </w:tr>
      <w:tr w:rsidR="00D61AFE" w:rsidRPr="004A4360" w:rsidTr="00876F0A">
        <w:trPr>
          <w:trHeight w:val="820"/>
        </w:trPr>
        <w:tc>
          <w:tcPr>
            <w:tcW w:w="3227" w:type="dxa"/>
            <w:vMerge/>
          </w:tcPr>
          <w:p w:rsidR="00D61AFE" w:rsidRPr="004A4360" w:rsidRDefault="00D61AFE" w:rsidP="00876F0A">
            <w:pPr>
              <w:jc w:val="both"/>
              <w:rPr>
                <w:sz w:val="28"/>
                <w:szCs w:val="28"/>
                <w:lang w:val="uk-UA"/>
              </w:rPr>
            </w:pPr>
          </w:p>
        </w:tc>
        <w:tc>
          <w:tcPr>
            <w:tcW w:w="6237" w:type="dxa"/>
          </w:tcPr>
          <w:p w:rsidR="00D61AFE" w:rsidRPr="004A4360" w:rsidRDefault="00D61AFE" w:rsidP="00D61AFE">
            <w:pPr>
              <w:pStyle w:val="ListParagraph"/>
              <w:widowControl/>
              <w:numPr>
                <w:ilvl w:val="2"/>
                <w:numId w:val="4"/>
              </w:numPr>
              <w:autoSpaceDE/>
              <w:autoSpaceDN/>
              <w:adjustRightInd/>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Комплексна програма розвитку регіону</w:t>
            </w:r>
          </w:p>
        </w:tc>
      </w:tr>
      <w:tr w:rsidR="00D61AFE" w:rsidRPr="004A4360" w:rsidTr="00876F0A">
        <w:trPr>
          <w:trHeight w:val="820"/>
        </w:trPr>
        <w:tc>
          <w:tcPr>
            <w:tcW w:w="3227" w:type="dxa"/>
            <w:vMerge/>
          </w:tcPr>
          <w:p w:rsidR="00D61AFE" w:rsidRPr="004A4360" w:rsidRDefault="00D61AFE" w:rsidP="00876F0A">
            <w:pPr>
              <w:jc w:val="both"/>
              <w:rPr>
                <w:sz w:val="28"/>
                <w:szCs w:val="28"/>
                <w:lang w:val="uk-UA"/>
              </w:rPr>
            </w:pPr>
          </w:p>
        </w:tc>
        <w:tc>
          <w:tcPr>
            <w:tcW w:w="6237" w:type="dxa"/>
          </w:tcPr>
          <w:p w:rsidR="00D61AFE" w:rsidRPr="004A4360" w:rsidRDefault="00D61AFE" w:rsidP="00D61AFE">
            <w:pPr>
              <w:pStyle w:val="ListParagraph"/>
              <w:widowControl/>
              <w:numPr>
                <w:ilvl w:val="2"/>
                <w:numId w:val="4"/>
              </w:numPr>
              <w:autoSpaceDE/>
              <w:autoSpaceDN/>
              <w:adjustRightInd/>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Державні і регіональні цільові програми</w:t>
            </w:r>
          </w:p>
        </w:tc>
      </w:tr>
      <w:tr w:rsidR="00D61AFE" w:rsidRPr="004A4360" w:rsidTr="00876F0A">
        <w:trPr>
          <w:trHeight w:val="406"/>
        </w:trPr>
        <w:tc>
          <w:tcPr>
            <w:tcW w:w="3227" w:type="dxa"/>
            <w:vMerge w:val="restart"/>
          </w:tcPr>
          <w:p w:rsidR="00D61AFE" w:rsidRPr="004A4360" w:rsidRDefault="00D61AFE" w:rsidP="00D61AFE">
            <w:pPr>
              <w:pStyle w:val="ListParagraph"/>
              <w:widowControl/>
              <w:numPr>
                <w:ilvl w:val="1"/>
                <w:numId w:val="4"/>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Відповідність цілей проекту стратегічно важливим інвестиційним проектам</w:t>
            </w:r>
          </w:p>
        </w:tc>
        <w:tc>
          <w:tcPr>
            <w:tcW w:w="6237" w:type="dxa"/>
          </w:tcPr>
          <w:p w:rsidR="00D61AFE" w:rsidRPr="004A4360" w:rsidRDefault="00D61AFE" w:rsidP="00D61AFE">
            <w:pPr>
              <w:pStyle w:val="ListParagraph"/>
              <w:widowControl/>
              <w:numPr>
                <w:ilvl w:val="2"/>
                <w:numId w:val="4"/>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Конкурс проектів Європейської комісії у межах Програми «Підтримка політики регіонального розвитку в Україні»</w:t>
            </w:r>
          </w:p>
        </w:tc>
      </w:tr>
      <w:tr w:rsidR="00D61AFE" w:rsidRPr="004A4360" w:rsidTr="00876F0A">
        <w:trPr>
          <w:trHeight w:val="406"/>
        </w:trPr>
        <w:tc>
          <w:tcPr>
            <w:tcW w:w="3227" w:type="dxa"/>
            <w:vMerge/>
          </w:tcPr>
          <w:p w:rsidR="00D61AFE" w:rsidRPr="004A4360" w:rsidRDefault="00D61AFE" w:rsidP="00D61AFE">
            <w:pPr>
              <w:pStyle w:val="ListParagraph"/>
              <w:widowControl/>
              <w:numPr>
                <w:ilvl w:val="1"/>
                <w:numId w:val="4"/>
              </w:numPr>
              <w:autoSpaceDE/>
              <w:autoSpaceDN/>
              <w:adjustRightInd/>
              <w:ind w:left="0" w:firstLine="0"/>
              <w:contextualSpacing w:val="0"/>
              <w:jc w:val="both"/>
              <w:rPr>
                <w:rFonts w:ascii="Times New Roman" w:hAnsi="Times New Roman" w:cs="Times New Roman"/>
                <w:sz w:val="28"/>
                <w:szCs w:val="28"/>
                <w:lang w:val="uk-UA"/>
              </w:rPr>
            </w:pPr>
          </w:p>
        </w:tc>
        <w:tc>
          <w:tcPr>
            <w:tcW w:w="6237" w:type="dxa"/>
          </w:tcPr>
          <w:p w:rsidR="00D61AFE" w:rsidRPr="004A4360" w:rsidRDefault="00D61AFE" w:rsidP="00D61AFE">
            <w:pPr>
              <w:pStyle w:val="ListParagraph"/>
              <w:widowControl/>
              <w:numPr>
                <w:ilvl w:val="2"/>
                <w:numId w:val="4"/>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ЄС ПРООН «Місцевий розвиток, орієнтований на громаду -ІІ»</w:t>
            </w:r>
          </w:p>
        </w:tc>
      </w:tr>
      <w:tr w:rsidR="00D61AFE" w:rsidRPr="004A4360" w:rsidTr="00876F0A">
        <w:trPr>
          <w:trHeight w:val="406"/>
        </w:trPr>
        <w:tc>
          <w:tcPr>
            <w:tcW w:w="3227" w:type="dxa"/>
            <w:vMerge/>
          </w:tcPr>
          <w:p w:rsidR="00D61AFE" w:rsidRPr="004A4360" w:rsidRDefault="00D61AFE" w:rsidP="00D61AFE">
            <w:pPr>
              <w:pStyle w:val="ListParagraph"/>
              <w:widowControl/>
              <w:numPr>
                <w:ilvl w:val="1"/>
                <w:numId w:val="4"/>
              </w:numPr>
              <w:autoSpaceDE/>
              <w:autoSpaceDN/>
              <w:adjustRightInd/>
              <w:ind w:left="0" w:firstLine="0"/>
              <w:contextualSpacing w:val="0"/>
              <w:jc w:val="both"/>
              <w:rPr>
                <w:rFonts w:ascii="Times New Roman" w:hAnsi="Times New Roman" w:cs="Times New Roman"/>
                <w:sz w:val="28"/>
                <w:szCs w:val="28"/>
                <w:lang w:val="uk-UA"/>
              </w:rPr>
            </w:pPr>
          </w:p>
        </w:tc>
        <w:tc>
          <w:tcPr>
            <w:tcW w:w="6237" w:type="dxa"/>
          </w:tcPr>
          <w:p w:rsidR="00D61AFE" w:rsidRPr="004A4360" w:rsidRDefault="00D61AFE" w:rsidP="00D61AFE">
            <w:pPr>
              <w:pStyle w:val="ListParagraph"/>
              <w:widowControl/>
              <w:numPr>
                <w:ilvl w:val="2"/>
                <w:numId w:val="4"/>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Конкурс із відбору інвестиційних програм (проектів), що можуть реалізовуватись за рахунок коштів державного фонду регіонального розвитку</w:t>
            </w:r>
          </w:p>
        </w:tc>
      </w:tr>
      <w:tr w:rsidR="00D61AFE" w:rsidRPr="004A4360" w:rsidTr="00876F0A">
        <w:trPr>
          <w:trHeight w:val="406"/>
        </w:trPr>
        <w:tc>
          <w:tcPr>
            <w:tcW w:w="3227" w:type="dxa"/>
            <w:vMerge/>
          </w:tcPr>
          <w:p w:rsidR="00D61AFE" w:rsidRPr="004A4360" w:rsidRDefault="00D61AFE" w:rsidP="00D61AFE">
            <w:pPr>
              <w:pStyle w:val="ListParagraph"/>
              <w:widowControl/>
              <w:numPr>
                <w:ilvl w:val="1"/>
                <w:numId w:val="4"/>
              </w:numPr>
              <w:autoSpaceDE/>
              <w:autoSpaceDN/>
              <w:adjustRightInd/>
              <w:ind w:left="0" w:firstLine="0"/>
              <w:contextualSpacing w:val="0"/>
              <w:jc w:val="both"/>
              <w:rPr>
                <w:rFonts w:ascii="Times New Roman" w:hAnsi="Times New Roman" w:cs="Times New Roman"/>
                <w:sz w:val="28"/>
                <w:szCs w:val="28"/>
                <w:lang w:val="uk-UA"/>
              </w:rPr>
            </w:pPr>
          </w:p>
        </w:tc>
        <w:tc>
          <w:tcPr>
            <w:tcW w:w="6237" w:type="dxa"/>
          </w:tcPr>
          <w:p w:rsidR="00D61AFE" w:rsidRPr="004A4360" w:rsidRDefault="00D61AFE" w:rsidP="00D61AFE">
            <w:pPr>
              <w:pStyle w:val="ListParagraph"/>
              <w:widowControl/>
              <w:numPr>
                <w:ilvl w:val="2"/>
                <w:numId w:val="4"/>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Всеукраїнський конкурс проектів та програм розвитку місцевого самоврядування</w:t>
            </w:r>
          </w:p>
        </w:tc>
      </w:tr>
    </w:tbl>
    <w:p w:rsidR="003258E6" w:rsidRPr="00D61AFE" w:rsidRDefault="003258E6" w:rsidP="00D61AFE">
      <w:bookmarkStart w:id="13" w:name="_GoBack"/>
      <w:bookmarkEnd w:id="13"/>
    </w:p>
    <w:sectPr w:rsidR="003258E6" w:rsidRPr="00D61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55A51"/>
    <w:multiLevelType w:val="hybridMultilevel"/>
    <w:tmpl w:val="9C9222A6"/>
    <w:lvl w:ilvl="0" w:tplc="97B21C4A">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32543E0"/>
    <w:multiLevelType w:val="multilevel"/>
    <w:tmpl w:val="59A8120A"/>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3FE8726E"/>
    <w:multiLevelType w:val="multilevel"/>
    <w:tmpl w:val="0498A092"/>
    <w:lvl w:ilvl="0">
      <w:start w:val="1"/>
      <w:numFmt w:val="decimal"/>
      <w:lvlText w:val="%1."/>
      <w:lvlJc w:val="left"/>
      <w:pPr>
        <w:ind w:left="450" w:hanging="450"/>
      </w:pPr>
      <w:rPr>
        <w:rFonts w:cs="Times New Roman" w:hint="default"/>
        <w:i/>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rPr>
    </w:lvl>
    <w:lvl w:ilvl="4">
      <w:start w:val="1"/>
      <w:numFmt w:val="decimal"/>
      <w:lvlText w:val="%1.%2.%3.%4.%5."/>
      <w:lvlJc w:val="left"/>
      <w:pPr>
        <w:ind w:left="1080" w:hanging="1080"/>
      </w:pPr>
      <w:rPr>
        <w:rFonts w:cs="Times New Roman" w:hint="default"/>
        <w:i/>
      </w:rPr>
    </w:lvl>
    <w:lvl w:ilvl="5">
      <w:start w:val="1"/>
      <w:numFmt w:val="decimal"/>
      <w:lvlText w:val="%1.%2.%3.%4.%5.%6."/>
      <w:lvlJc w:val="left"/>
      <w:pPr>
        <w:ind w:left="1440" w:hanging="1440"/>
      </w:pPr>
      <w:rPr>
        <w:rFonts w:cs="Times New Roman" w:hint="default"/>
        <w:i/>
      </w:rPr>
    </w:lvl>
    <w:lvl w:ilvl="6">
      <w:start w:val="1"/>
      <w:numFmt w:val="decimal"/>
      <w:lvlText w:val="%1.%2.%3.%4.%5.%6.%7."/>
      <w:lvlJc w:val="left"/>
      <w:pPr>
        <w:ind w:left="1800" w:hanging="1800"/>
      </w:pPr>
      <w:rPr>
        <w:rFonts w:cs="Times New Roman" w:hint="default"/>
        <w:i/>
      </w:rPr>
    </w:lvl>
    <w:lvl w:ilvl="7">
      <w:start w:val="1"/>
      <w:numFmt w:val="decimal"/>
      <w:lvlText w:val="%1.%2.%3.%4.%5.%6.%7.%8."/>
      <w:lvlJc w:val="left"/>
      <w:pPr>
        <w:ind w:left="1800" w:hanging="1800"/>
      </w:pPr>
      <w:rPr>
        <w:rFonts w:cs="Times New Roman" w:hint="default"/>
        <w:i/>
      </w:rPr>
    </w:lvl>
    <w:lvl w:ilvl="8">
      <w:start w:val="1"/>
      <w:numFmt w:val="decimal"/>
      <w:lvlText w:val="%1.%2.%3.%4.%5.%6.%7.%8.%9."/>
      <w:lvlJc w:val="left"/>
      <w:pPr>
        <w:ind w:left="2160" w:hanging="2160"/>
      </w:pPr>
      <w:rPr>
        <w:rFonts w:cs="Times New Roman" w:hint="default"/>
        <w:i/>
      </w:rPr>
    </w:lvl>
  </w:abstractNum>
  <w:abstractNum w:abstractNumId="3">
    <w:nsid w:val="7CFF1785"/>
    <w:multiLevelType w:val="hybridMultilevel"/>
    <w:tmpl w:val="229872A8"/>
    <w:lvl w:ilvl="0" w:tplc="97B21C4A">
      <w:numFmt w:val="bullet"/>
      <w:lvlText w:val="-"/>
      <w:lvlJc w:val="left"/>
      <w:pPr>
        <w:ind w:left="178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F1"/>
    <w:rsid w:val="001415F1"/>
    <w:rsid w:val="003258E6"/>
    <w:rsid w:val="00D61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A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1AFE"/>
    <w:rPr>
      <w:color w:val="0000FF"/>
      <w:u w:val="single"/>
    </w:rPr>
  </w:style>
  <w:style w:type="paragraph" w:styleId="a4">
    <w:name w:val="Normal (Web)"/>
    <w:basedOn w:val="a"/>
    <w:rsid w:val="00D61AFE"/>
    <w:pPr>
      <w:spacing w:before="100" w:beforeAutospacing="1" w:after="100" w:afterAutospacing="1"/>
    </w:pPr>
  </w:style>
  <w:style w:type="paragraph" w:customStyle="1" w:styleId="ListParagraph">
    <w:name w:val="List Paragraph"/>
    <w:basedOn w:val="a"/>
    <w:rsid w:val="00D61AFE"/>
    <w:pPr>
      <w:widowControl w:val="0"/>
      <w:autoSpaceDE w:val="0"/>
      <w:autoSpaceDN w:val="0"/>
      <w:adjustRightInd w:val="0"/>
      <w:ind w:left="720"/>
      <w:contextualSpacing/>
    </w:pPr>
    <w:rPr>
      <w:rFonts w:ascii="Arial" w:eastAsia="Calibri" w:hAnsi="Arial" w:cs="Arial"/>
      <w:sz w:val="20"/>
      <w:szCs w:val="20"/>
    </w:rPr>
  </w:style>
  <w:style w:type="character" w:customStyle="1" w:styleId="st96">
    <w:name w:val="st96"/>
    <w:rsid w:val="00D61AFE"/>
  </w:style>
  <w:style w:type="character" w:customStyle="1" w:styleId="st42">
    <w:name w:val="st42"/>
    <w:rsid w:val="00D61AFE"/>
  </w:style>
  <w:style w:type="character" w:customStyle="1" w:styleId="rvts0">
    <w:name w:val="rvts0"/>
    <w:rsid w:val="00D61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A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1AFE"/>
    <w:rPr>
      <w:color w:val="0000FF"/>
      <w:u w:val="single"/>
    </w:rPr>
  </w:style>
  <w:style w:type="paragraph" w:styleId="a4">
    <w:name w:val="Normal (Web)"/>
    <w:basedOn w:val="a"/>
    <w:rsid w:val="00D61AFE"/>
    <w:pPr>
      <w:spacing w:before="100" w:beforeAutospacing="1" w:after="100" w:afterAutospacing="1"/>
    </w:pPr>
  </w:style>
  <w:style w:type="paragraph" w:customStyle="1" w:styleId="ListParagraph">
    <w:name w:val="List Paragraph"/>
    <w:basedOn w:val="a"/>
    <w:rsid w:val="00D61AFE"/>
    <w:pPr>
      <w:widowControl w:val="0"/>
      <w:autoSpaceDE w:val="0"/>
      <w:autoSpaceDN w:val="0"/>
      <w:adjustRightInd w:val="0"/>
      <w:ind w:left="720"/>
      <w:contextualSpacing/>
    </w:pPr>
    <w:rPr>
      <w:rFonts w:ascii="Arial" w:eastAsia="Calibri" w:hAnsi="Arial" w:cs="Arial"/>
      <w:sz w:val="20"/>
      <w:szCs w:val="20"/>
    </w:rPr>
  </w:style>
  <w:style w:type="character" w:customStyle="1" w:styleId="st96">
    <w:name w:val="st96"/>
    <w:rsid w:val="00D61AFE"/>
  </w:style>
  <w:style w:type="character" w:customStyle="1" w:styleId="st42">
    <w:name w:val="st42"/>
    <w:rsid w:val="00D61AFE"/>
  </w:style>
  <w:style w:type="character" w:customStyle="1" w:styleId="rvts0">
    <w:name w:val="rvts0"/>
    <w:rsid w:val="00D61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a.org.ua/ua/about/about-cb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rdc.crimea.ua/news/?sid=1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sident.gov.ua/docs/NP_ukrproject011.pdf" TargetMode="External"/><Relationship Id="rId11" Type="http://schemas.openxmlformats.org/officeDocument/2006/relationships/hyperlink" Target="http://www.municipal.gov.ua/articles/show/menu/66" TargetMode="External"/><Relationship Id="rId5" Type="http://schemas.openxmlformats.org/officeDocument/2006/relationships/webSettings" Target="webSettings.xml"/><Relationship Id="rId10" Type="http://schemas.openxmlformats.org/officeDocument/2006/relationships/hyperlink" Target="http://zakon4.rada.gov.ua/laws/show/64-2003-%D0%BF" TargetMode="External"/><Relationship Id="rId4" Type="http://schemas.openxmlformats.org/officeDocument/2006/relationships/settings" Target="settings.xml"/><Relationship Id="rId9" Type="http://schemas.openxmlformats.org/officeDocument/2006/relationships/hyperlink" Target="http://zakon4.rada.gov.ua/laws/show/656-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4631</Words>
  <Characters>26402</Characters>
  <Application>Microsoft Office Word</Application>
  <DocSecurity>0</DocSecurity>
  <Lines>220</Lines>
  <Paragraphs>61</Paragraphs>
  <ScaleCrop>false</ScaleCrop>
  <Company/>
  <LinksUpToDate>false</LinksUpToDate>
  <CharactersWithSpaces>30972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2013-07-17T12:48:00Z</dcterms:created>
  <dcterms:modified xsi:type="dcterms:W3CDTF">2013-07-17T12:48:00Z</dcterms:modified>
</cp:coreProperties>
</file>