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A05" w:rsidRPr="00D61D60" w:rsidRDefault="00F40A05" w:rsidP="00F40A05">
      <w:pPr>
        <w:pStyle w:val="Style23"/>
        <w:widowControl/>
        <w:spacing w:line="360" w:lineRule="auto"/>
        <w:ind w:firstLine="709"/>
        <w:jc w:val="both"/>
        <w:rPr>
          <w:rStyle w:val="FontStyle155"/>
          <w:rFonts w:ascii="Times New Roman" w:cs="Times New Roman"/>
          <w:b/>
          <w:sz w:val="28"/>
          <w:szCs w:val="28"/>
          <w:lang w:val="uk-UA"/>
        </w:rPr>
      </w:pPr>
      <w:r w:rsidRPr="00D61D60">
        <w:rPr>
          <w:rStyle w:val="FontStyle155"/>
          <w:rFonts w:ascii="Times New Roman" w:cs="Times New Roman"/>
          <w:b/>
          <w:sz w:val="28"/>
          <w:szCs w:val="28"/>
          <w:lang w:val="uk-UA"/>
        </w:rPr>
        <w:t>Механізми впровадження:</w:t>
      </w:r>
    </w:p>
    <w:p w:rsidR="00F40A05" w:rsidRPr="00D61D60" w:rsidRDefault="00F40A05" w:rsidP="00F40A05">
      <w:pPr>
        <w:spacing w:line="360" w:lineRule="auto"/>
        <w:ind w:firstLine="709"/>
        <w:jc w:val="both"/>
        <w:rPr>
          <w:rStyle w:val="FontStyle190"/>
          <w:bCs/>
          <w:i/>
          <w:iCs/>
          <w:sz w:val="28"/>
          <w:szCs w:val="28"/>
          <w:lang w:val="uk-UA"/>
        </w:rPr>
      </w:pPr>
      <w:r w:rsidRPr="00D61D60">
        <w:rPr>
          <w:rStyle w:val="FontStyle190"/>
          <w:bCs/>
          <w:i/>
          <w:iCs/>
          <w:sz w:val="28"/>
          <w:szCs w:val="28"/>
          <w:lang w:val="uk-UA"/>
        </w:rPr>
        <w:t>Організаційно-правовий:</w:t>
      </w:r>
    </w:p>
    <w:p w:rsidR="00F40A05" w:rsidRPr="00D61D60" w:rsidRDefault="00F40A05" w:rsidP="00F40A05">
      <w:pPr>
        <w:pStyle w:val="1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5"/>
        <w:jc w:val="both"/>
        <w:rPr>
          <w:rStyle w:val="FontStyle190"/>
          <w:rFonts w:eastAsia="Times New Roman" w:cs="Times New Roman"/>
          <w:bCs/>
          <w:iCs/>
          <w:sz w:val="28"/>
          <w:szCs w:val="28"/>
          <w:lang w:val="uk-UA"/>
        </w:rPr>
      </w:pPr>
      <w:r w:rsidRPr="00D61D60">
        <w:rPr>
          <w:rStyle w:val="FontStyle190"/>
          <w:rFonts w:eastAsia="Times New Roman" w:cs="Times New Roman"/>
          <w:bCs/>
          <w:iCs/>
          <w:sz w:val="28"/>
          <w:szCs w:val="28"/>
          <w:lang w:val="uk-UA"/>
        </w:rPr>
        <w:t>створення сприятливих умов для залучення приватного капіталу у розвиток курортно-рекреаційної галузі, зокрема, шляхом запровадження спеціальних правових режимів економічної діяльності у цій сфері;</w:t>
      </w:r>
    </w:p>
    <w:p w:rsidR="00F40A05" w:rsidRPr="00D61D60" w:rsidRDefault="00F40A05" w:rsidP="00F40A05">
      <w:pPr>
        <w:pStyle w:val="1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5"/>
        <w:jc w:val="both"/>
        <w:rPr>
          <w:rStyle w:val="FontStyle190"/>
          <w:rFonts w:eastAsia="Times New Roman" w:cs="Times New Roman"/>
          <w:bCs/>
          <w:iCs/>
          <w:sz w:val="28"/>
          <w:szCs w:val="28"/>
          <w:lang w:val="uk-UA"/>
        </w:rPr>
      </w:pPr>
      <w:r w:rsidRPr="00D61D60">
        <w:rPr>
          <w:rStyle w:val="FontStyle190"/>
          <w:rFonts w:eastAsia="Times New Roman" w:cs="Times New Roman"/>
          <w:bCs/>
          <w:iCs/>
          <w:sz w:val="28"/>
          <w:szCs w:val="28"/>
          <w:lang w:val="uk-UA"/>
        </w:rPr>
        <w:t>законодавче унормування порядку використання земель рекреаційного призначення;</w:t>
      </w:r>
    </w:p>
    <w:p w:rsidR="00F40A05" w:rsidRPr="00D61D60" w:rsidRDefault="00F40A05" w:rsidP="00F40A05">
      <w:pPr>
        <w:pStyle w:val="1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5"/>
        <w:jc w:val="both"/>
        <w:rPr>
          <w:rStyle w:val="FontStyle190"/>
          <w:rFonts w:eastAsia="Times New Roman" w:cs="Times New Roman"/>
          <w:b/>
          <w:bCs/>
          <w:i/>
          <w:iCs/>
          <w:sz w:val="28"/>
          <w:szCs w:val="28"/>
          <w:lang w:val="uk-UA"/>
        </w:rPr>
      </w:pPr>
      <w:r w:rsidRPr="00D61D60">
        <w:rPr>
          <w:rStyle w:val="FontStyle190"/>
          <w:rFonts w:eastAsia="Times New Roman" w:cs="Times New Roman"/>
          <w:bCs/>
          <w:iCs/>
          <w:sz w:val="28"/>
          <w:szCs w:val="28"/>
          <w:lang w:val="uk-UA"/>
        </w:rPr>
        <w:t>спрощення порядку набуття прав власності на об’єкти незавершеного будівництва та майнові комплекси для спорудження об’єктів медично-реабілітаційної інфраструктури;</w:t>
      </w:r>
    </w:p>
    <w:p w:rsidR="00F40A05" w:rsidRPr="00D61D60" w:rsidRDefault="00F40A05" w:rsidP="00F40A05">
      <w:pPr>
        <w:pStyle w:val="1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D61D60">
        <w:rPr>
          <w:rFonts w:ascii="Times New Roman" w:hAnsi="Times New Roman" w:cs="Times New Roman"/>
          <w:sz w:val="28"/>
          <w:szCs w:val="28"/>
          <w:lang w:val="uk-UA"/>
        </w:rPr>
        <w:t>розробка і прийняття нормативно-правових актів для створення нового реабілітаційного цілорічного курортного містечка;</w:t>
      </w:r>
    </w:p>
    <w:p w:rsidR="00F40A05" w:rsidRPr="00D61D60" w:rsidRDefault="00F40A05" w:rsidP="00F40A05">
      <w:pPr>
        <w:pStyle w:val="1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D61D60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формування об’єктів спеціального правового режиму рекреаційно-господарської діяльності – парків, лікувальних курортів, біосферних заповідників;</w:t>
      </w:r>
    </w:p>
    <w:p w:rsidR="00F40A05" w:rsidRPr="00D61D60" w:rsidRDefault="00F40A05" w:rsidP="00F40A05">
      <w:pPr>
        <w:pStyle w:val="1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D61D60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створення кластерів (територіальних виробничих систем) у рекреаційній  сфері як нових моделей прискореного розвитку;</w:t>
      </w:r>
    </w:p>
    <w:p w:rsidR="00F40A05" w:rsidRPr="00D61D60" w:rsidRDefault="00F40A05" w:rsidP="00F40A05">
      <w:pPr>
        <w:pStyle w:val="1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D61D60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підвищення якості та забезпечення конкурентоспроможності продуктів та об’єктів у рекреаційної сфери на світовому ринку послуг;</w:t>
      </w:r>
    </w:p>
    <w:p w:rsidR="00F40A05" w:rsidRPr="00D61D60" w:rsidRDefault="00F40A05" w:rsidP="00F40A05">
      <w:pPr>
        <w:pStyle w:val="1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D61D60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удосконалення механізмів контролю за дотриманням стандартів надання туристично-екскурсійних, санаторно-курортних, медично-реабілітаційних і готельних послуг;</w:t>
      </w:r>
    </w:p>
    <w:p w:rsidR="00F40A05" w:rsidRPr="00D61D60" w:rsidRDefault="00F40A05" w:rsidP="00F40A05">
      <w:pPr>
        <w:pStyle w:val="1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5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</w:pPr>
      <w:r w:rsidRPr="00D61D60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проведення маркетингових досліджень з метою виявлення ресурсів підвищення доходності об’єктів рекреації;</w:t>
      </w:r>
    </w:p>
    <w:p w:rsidR="00F40A05" w:rsidRPr="00D61D60" w:rsidRDefault="00F40A05" w:rsidP="00F40A05">
      <w:pPr>
        <w:pStyle w:val="1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5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val="uk-UA"/>
        </w:rPr>
      </w:pPr>
      <w:r w:rsidRPr="00D61D60">
        <w:rPr>
          <w:rFonts w:ascii="Times New Roman" w:eastAsia="Times New Roman" w:hAnsi="Times New Roman" w:cs="Times New Roman"/>
          <w:bCs/>
          <w:iCs/>
          <w:sz w:val="28"/>
          <w:szCs w:val="28"/>
          <w:lang w:val="uk-UA"/>
        </w:rPr>
        <w:t>забезпечення більш повного доступу осіб з обмеженими фізичними можливостями до послуг з медичної реабілітації та рекреаційно-туристських об’єктів.</w:t>
      </w:r>
    </w:p>
    <w:p w:rsidR="00F40A05" w:rsidRPr="00D61D60" w:rsidRDefault="00F40A05" w:rsidP="00F40A05">
      <w:pPr>
        <w:spacing w:line="360" w:lineRule="auto"/>
        <w:ind w:left="709"/>
        <w:jc w:val="both"/>
        <w:rPr>
          <w:rStyle w:val="FontStyle190"/>
          <w:bCs/>
          <w:i/>
          <w:sz w:val="28"/>
          <w:szCs w:val="28"/>
          <w:lang w:val="uk-UA"/>
        </w:rPr>
      </w:pPr>
      <w:r w:rsidRPr="00D61D60">
        <w:rPr>
          <w:bCs/>
          <w:i/>
          <w:iCs/>
          <w:sz w:val="28"/>
          <w:szCs w:val="28"/>
          <w:lang w:val="uk-UA"/>
        </w:rPr>
        <w:t>Ф</w:t>
      </w:r>
      <w:r w:rsidRPr="00D61D60">
        <w:rPr>
          <w:rStyle w:val="FontStyle190"/>
          <w:bCs/>
          <w:i/>
          <w:sz w:val="28"/>
          <w:szCs w:val="28"/>
          <w:lang w:val="uk-UA"/>
        </w:rPr>
        <w:t>інансово-економічний:</w:t>
      </w:r>
    </w:p>
    <w:p w:rsidR="00F40A05" w:rsidRPr="00D61D60" w:rsidRDefault="00F40A05" w:rsidP="00F40A05">
      <w:pPr>
        <w:pStyle w:val="1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D60">
        <w:rPr>
          <w:rStyle w:val="FontStyle190"/>
          <w:rFonts w:eastAsia="Times New Roman" w:cs="Times New Roman"/>
          <w:sz w:val="28"/>
          <w:szCs w:val="28"/>
          <w:lang w:val="uk-UA"/>
        </w:rPr>
        <w:t xml:space="preserve">збільшення обсягів державних інвестицій на розвиток інфраструктури, сприятливої для туристично-рекреаційної сфери. </w:t>
      </w:r>
      <w:r w:rsidRPr="00D61D6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Комплексне вирішення питань сталого розвитку території Арабатської Стрілки потребує створення: аеропорту в м. Генічеськ на місці колишнього військового аеродрому;  транспортної розв’язки та автодороги для виходу на євразійський транспортний коридор для сполучення з Росією у напрямках на Ростов на Дону, Волгоград та виходу до мосту через Керченську протоку; високовольтної лінії 150 кВ від с. </w:t>
      </w:r>
      <w:proofErr w:type="spellStart"/>
      <w:r w:rsidRPr="00D61D60">
        <w:rPr>
          <w:rFonts w:ascii="Times New Roman" w:hAnsi="Times New Roman" w:cs="Times New Roman"/>
          <w:sz w:val="28"/>
          <w:szCs w:val="28"/>
          <w:lang w:val="uk-UA"/>
        </w:rPr>
        <w:t>Стрілкове</w:t>
      </w:r>
      <w:proofErr w:type="spellEnd"/>
      <w:r w:rsidRPr="00D61D60">
        <w:rPr>
          <w:rFonts w:ascii="Times New Roman" w:hAnsi="Times New Roman" w:cs="Times New Roman"/>
          <w:sz w:val="28"/>
          <w:szCs w:val="28"/>
          <w:lang w:val="uk-UA"/>
        </w:rPr>
        <w:t xml:space="preserve"> до підстанції в </w:t>
      </w:r>
      <w:proofErr w:type="spellStart"/>
      <w:r w:rsidRPr="00D61D60">
        <w:rPr>
          <w:rFonts w:ascii="Times New Roman" w:hAnsi="Times New Roman" w:cs="Times New Roman"/>
          <w:sz w:val="28"/>
          <w:szCs w:val="28"/>
          <w:lang w:val="uk-UA"/>
        </w:rPr>
        <w:t>Новоолексіївці</w:t>
      </w:r>
      <w:proofErr w:type="spellEnd"/>
      <w:r w:rsidRPr="00D61D60">
        <w:rPr>
          <w:rFonts w:ascii="Times New Roman" w:hAnsi="Times New Roman" w:cs="Times New Roman"/>
          <w:sz w:val="28"/>
          <w:szCs w:val="28"/>
          <w:lang w:val="uk-UA"/>
        </w:rPr>
        <w:t xml:space="preserve"> - порту в м. Генічеськ; об’єктів соціально-побутової сфери та житла; навчального закладу з навчання інноваційних медичних технологій;</w:t>
      </w:r>
    </w:p>
    <w:p w:rsidR="00F40A05" w:rsidRPr="00D61D60" w:rsidRDefault="00F40A05" w:rsidP="00F40A05">
      <w:pPr>
        <w:pStyle w:val="1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D60">
        <w:rPr>
          <w:rFonts w:ascii="Times New Roman" w:hAnsi="Times New Roman" w:cs="Times New Roman"/>
          <w:sz w:val="28"/>
          <w:szCs w:val="28"/>
          <w:lang w:val="uk-UA"/>
        </w:rPr>
        <w:t>залучення кредитного капіталу, фінансування рекреаційно-туристичних проектів за рахунок власних коштів суб’єктів підприємницької діяльності;</w:t>
      </w:r>
    </w:p>
    <w:p w:rsidR="00F40A05" w:rsidRPr="00D61D60" w:rsidRDefault="00F40A05" w:rsidP="00F40A05">
      <w:pPr>
        <w:pStyle w:val="1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D60">
        <w:rPr>
          <w:rFonts w:ascii="Times New Roman" w:hAnsi="Times New Roman" w:cs="Times New Roman"/>
          <w:sz w:val="28"/>
          <w:szCs w:val="28"/>
          <w:lang w:val="uk-UA"/>
        </w:rPr>
        <w:t>податкове стимулювання інвесторів, які гарантують розбудову та довгострокові вкладення у лікувально-оздоровчу та туристично-готельну індустрію;</w:t>
      </w:r>
    </w:p>
    <w:p w:rsidR="00F40A05" w:rsidRPr="00D61D60" w:rsidRDefault="00F40A05" w:rsidP="00F40A05">
      <w:pPr>
        <w:pStyle w:val="1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D60">
        <w:rPr>
          <w:rFonts w:ascii="Times New Roman" w:hAnsi="Times New Roman" w:cs="Times New Roman"/>
          <w:sz w:val="28"/>
          <w:szCs w:val="28"/>
          <w:lang w:val="uk-UA"/>
        </w:rPr>
        <w:t>підтримка малого та середнього бізнесу у розбудові рекреаційної сфери, розширенні мережі баз відпочинку, малих сімейних готелів, сільських зелених садиб тощо;</w:t>
      </w:r>
    </w:p>
    <w:p w:rsidR="00F40A05" w:rsidRPr="00D61D60" w:rsidRDefault="00F40A05" w:rsidP="00F40A05">
      <w:pPr>
        <w:pStyle w:val="1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D60">
        <w:rPr>
          <w:rFonts w:ascii="Times New Roman" w:hAnsi="Times New Roman" w:cs="Times New Roman"/>
          <w:sz w:val="28"/>
          <w:szCs w:val="28"/>
          <w:lang w:val="uk-UA"/>
        </w:rPr>
        <w:t>підтримка інноваційних технологій розвитку курортно-реабілітаційної сфери. Зокрема, використання інноваційних технологій та пакетного вирішення питань формування сучасної курортно-реабілітаційної зони «</w:t>
      </w:r>
      <w:proofErr w:type="spellStart"/>
      <w:r w:rsidRPr="00D61D60">
        <w:rPr>
          <w:rFonts w:ascii="Times New Roman" w:hAnsi="Times New Roman" w:cs="Times New Roman"/>
          <w:sz w:val="28"/>
          <w:szCs w:val="28"/>
          <w:lang w:val="uk-UA"/>
        </w:rPr>
        <w:t>InterMedicalEcoCity</w:t>
      </w:r>
      <w:proofErr w:type="spellEnd"/>
      <w:r w:rsidRPr="00D61D60">
        <w:rPr>
          <w:rFonts w:ascii="Times New Roman" w:hAnsi="Times New Roman" w:cs="Times New Roman"/>
          <w:sz w:val="28"/>
          <w:szCs w:val="28"/>
          <w:lang w:val="uk-UA"/>
        </w:rPr>
        <w:t xml:space="preserve">» знайшло повне розуміння та підтримку у Токайському Університеті (Токіо, Японія), а також серед провідних японських компаній </w:t>
      </w:r>
      <w:proofErr w:type="spellStart"/>
      <w:r w:rsidRPr="00D61D60">
        <w:rPr>
          <w:rFonts w:ascii="Times New Roman" w:hAnsi="Times New Roman" w:cs="Times New Roman"/>
          <w:sz w:val="28"/>
          <w:szCs w:val="28"/>
          <w:lang w:val="uk-UA"/>
        </w:rPr>
        <w:t>Kyocera</w:t>
      </w:r>
      <w:proofErr w:type="spellEnd"/>
      <w:r w:rsidRPr="00D61D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1D60">
        <w:rPr>
          <w:rFonts w:ascii="Times New Roman" w:hAnsi="Times New Roman" w:cs="Times New Roman"/>
          <w:sz w:val="28"/>
          <w:szCs w:val="28"/>
          <w:lang w:val="uk-UA"/>
        </w:rPr>
        <w:t>Solar</w:t>
      </w:r>
      <w:proofErr w:type="spellEnd"/>
      <w:r w:rsidRPr="00D61D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1D60">
        <w:rPr>
          <w:rFonts w:ascii="Times New Roman" w:hAnsi="Times New Roman" w:cs="Times New Roman"/>
          <w:sz w:val="28"/>
          <w:szCs w:val="28"/>
          <w:lang w:val="uk-UA"/>
        </w:rPr>
        <w:t>Inc</w:t>
      </w:r>
      <w:proofErr w:type="spellEnd"/>
      <w:r w:rsidRPr="00D61D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61D60">
        <w:rPr>
          <w:rFonts w:ascii="Times New Roman" w:hAnsi="Times New Roman" w:cs="Times New Roman"/>
          <w:sz w:val="28"/>
          <w:szCs w:val="28"/>
          <w:lang w:val="uk-UA"/>
        </w:rPr>
        <w:t>Toshiba</w:t>
      </w:r>
      <w:proofErr w:type="spellEnd"/>
      <w:r w:rsidRPr="00D61D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1D60">
        <w:rPr>
          <w:rFonts w:ascii="Times New Roman" w:hAnsi="Times New Roman" w:cs="Times New Roman"/>
          <w:sz w:val="28"/>
          <w:szCs w:val="28"/>
          <w:lang w:val="uk-UA"/>
        </w:rPr>
        <w:t>Medical</w:t>
      </w:r>
      <w:proofErr w:type="spellEnd"/>
      <w:r w:rsidRPr="00D61D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1D60">
        <w:rPr>
          <w:rFonts w:ascii="Times New Roman" w:hAnsi="Times New Roman" w:cs="Times New Roman"/>
          <w:sz w:val="28"/>
          <w:szCs w:val="28"/>
          <w:lang w:val="uk-UA"/>
        </w:rPr>
        <w:t>Systems</w:t>
      </w:r>
      <w:proofErr w:type="spellEnd"/>
      <w:r w:rsidRPr="00D61D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61D60">
        <w:rPr>
          <w:rFonts w:ascii="Times New Roman" w:hAnsi="Times New Roman" w:cs="Times New Roman"/>
          <w:sz w:val="28"/>
          <w:szCs w:val="28"/>
          <w:lang w:val="uk-UA"/>
        </w:rPr>
        <w:t>Corporation</w:t>
      </w:r>
      <w:proofErr w:type="spellEnd"/>
      <w:r w:rsidRPr="00D61D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Pr="00D61D60">
        <w:rPr>
          <w:rFonts w:ascii="Times New Roman" w:hAnsi="Times New Roman" w:cs="Times New Roman"/>
          <w:sz w:val="28"/>
          <w:szCs w:val="28"/>
          <w:lang w:val="uk-UA"/>
        </w:rPr>
        <w:t>Hitachi</w:t>
      </w:r>
      <w:proofErr w:type="spellEnd"/>
      <w:r w:rsidRPr="00D61D60">
        <w:rPr>
          <w:rFonts w:ascii="Times New Roman" w:hAnsi="Times New Roman" w:cs="Times New Roman"/>
          <w:sz w:val="28"/>
          <w:szCs w:val="28"/>
          <w:lang w:val="uk-UA"/>
        </w:rPr>
        <w:t xml:space="preserve"> та ін. </w:t>
      </w:r>
    </w:p>
    <w:p w:rsidR="00F40A05" w:rsidRPr="00D61D60" w:rsidRDefault="00F40A05" w:rsidP="00F40A05">
      <w:pPr>
        <w:spacing w:line="360" w:lineRule="auto"/>
        <w:ind w:firstLine="708"/>
        <w:jc w:val="both"/>
        <w:rPr>
          <w:i/>
          <w:sz w:val="28"/>
          <w:szCs w:val="28"/>
          <w:lang w:val="uk-UA"/>
        </w:rPr>
      </w:pPr>
      <w:r w:rsidRPr="00D61D60">
        <w:rPr>
          <w:i/>
          <w:sz w:val="28"/>
          <w:szCs w:val="28"/>
          <w:lang w:val="uk-UA"/>
        </w:rPr>
        <w:t>Інформаційно-комунікативний:</w:t>
      </w:r>
    </w:p>
    <w:p w:rsidR="00F40A05" w:rsidRPr="00D61D60" w:rsidRDefault="00F40A05" w:rsidP="00F40A05">
      <w:pPr>
        <w:pStyle w:val="1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D60">
        <w:rPr>
          <w:rFonts w:ascii="Times New Roman" w:hAnsi="Times New Roman" w:cs="Times New Roman"/>
          <w:sz w:val="28"/>
          <w:szCs w:val="28"/>
          <w:lang w:val="uk-UA"/>
        </w:rPr>
        <w:t xml:space="preserve">кадрове забезпечення та навчання: удосконалення системи підготовки, перепідготовки та підвищення кваліфікації працівників туристично-рекреаційної та медично-реабілітаційної сфери; розвиток професійних навичок персоналу реабілітаційних, лікувальних та курортних закладів. Зокрема, підписано Меморандум про взаєморозуміння між </w:t>
      </w:r>
      <w:r w:rsidRPr="00D61D60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Міжнародною клінікою відновного лікування та Токайським університетом, який включає питання </w:t>
      </w:r>
      <w:r w:rsidRPr="00D61D6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сприяння взаємному академічному обміну, стажування студентів, обмін лікарями для вивчення досвіду та навчання з реабілітації, валеології, </w:t>
      </w:r>
      <w:proofErr w:type="spellStart"/>
      <w:r w:rsidRPr="00D61D6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>екомедицини</w:t>
      </w:r>
      <w:proofErr w:type="spellEnd"/>
      <w:r w:rsidRPr="00D61D60">
        <w:rPr>
          <w:rStyle w:val="apple-style-span"/>
          <w:rFonts w:ascii="Times New Roman" w:hAnsi="Times New Roman" w:cs="Times New Roman"/>
          <w:sz w:val="28"/>
          <w:szCs w:val="28"/>
          <w:lang w:val="uk-UA"/>
        </w:rPr>
        <w:t xml:space="preserve"> та медичної інформатики в Школі медицини Токайського університету (Японія), проведення спільних наукових досліджень</w:t>
      </w:r>
      <w:r w:rsidRPr="00D61D60">
        <w:rPr>
          <w:rFonts w:ascii="Times New Roman" w:hAnsi="Times New Roman" w:cs="Times New Roman"/>
          <w:sz w:val="28"/>
          <w:szCs w:val="28"/>
          <w:lang w:val="uk-UA"/>
        </w:rPr>
        <w:t xml:space="preserve"> та наукового супроводу проекту «</w:t>
      </w:r>
      <w:proofErr w:type="spellStart"/>
      <w:r w:rsidRPr="00D61D60">
        <w:rPr>
          <w:rFonts w:ascii="Times New Roman" w:hAnsi="Times New Roman" w:cs="Times New Roman"/>
          <w:sz w:val="28"/>
          <w:szCs w:val="28"/>
          <w:lang w:val="uk-UA"/>
        </w:rPr>
        <w:t>InterMedicalEcoCity</w:t>
      </w:r>
      <w:proofErr w:type="spellEnd"/>
      <w:r w:rsidRPr="00D61D60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F40A05" w:rsidRPr="00D61D60" w:rsidRDefault="00F40A05" w:rsidP="00F40A05">
      <w:pPr>
        <w:pStyle w:val="1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D60">
        <w:rPr>
          <w:rFonts w:ascii="Times New Roman" w:hAnsi="Times New Roman" w:cs="Times New Roman"/>
          <w:sz w:val="28"/>
          <w:szCs w:val="28"/>
          <w:lang w:val="uk-UA"/>
        </w:rPr>
        <w:t>створення єдиної інформаційної системи з переліком туристичних, курортних, лікувальних, реабілітаційних та інших супутніх послуг;</w:t>
      </w:r>
    </w:p>
    <w:p w:rsidR="00F40A05" w:rsidRPr="00D61D60" w:rsidRDefault="00F40A05" w:rsidP="00F40A05">
      <w:pPr>
        <w:pStyle w:val="1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D60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</w:t>
      </w:r>
      <w:proofErr w:type="spellStart"/>
      <w:r w:rsidRPr="00D61D60">
        <w:rPr>
          <w:rFonts w:ascii="Times New Roman" w:hAnsi="Times New Roman" w:cs="Times New Roman"/>
          <w:sz w:val="28"/>
          <w:szCs w:val="28"/>
          <w:lang w:val="uk-UA"/>
        </w:rPr>
        <w:t>геоінформаційної</w:t>
      </w:r>
      <w:proofErr w:type="spellEnd"/>
      <w:r w:rsidRPr="00D61D60">
        <w:rPr>
          <w:rFonts w:ascii="Times New Roman" w:hAnsi="Times New Roman" w:cs="Times New Roman"/>
          <w:sz w:val="28"/>
          <w:szCs w:val="28"/>
          <w:lang w:val="uk-UA"/>
        </w:rPr>
        <w:t xml:space="preserve"> системи для комплексного і ефективного управління курортним містечком за технологією SMART.</w:t>
      </w:r>
    </w:p>
    <w:p w:rsidR="00F40A05" w:rsidRPr="00D61D60" w:rsidRDefault="00F40A05" w:rsidP="00F40A05">
      <w:pPr>
        <w:spacing w:line="360" w:lineRule="auto"/>
        <w:ind w:firstLine="709"/>
        <w:jc w:val="both"/>
        <w:rPr>
          <w:rStyle w:val="FontStyle190"/>
          <w:bCs/>
          <w:i/>
          <w:sz w:val="28"/>
          <w:szCs w:val="28"/>
          <w:lang w:val="uk-UA"/>
        </w:rPr>
      </w:pPr>
      <w:r w:rsidRPr="00D61D60">
        <w:rPr>
          <w:rStyle w:val="FontStyle190"/>
          <w:bCs/>
          <w:i/>
          <w:sz w:val="28"/>
          <w:szCs w:val="28"/>
          <w:lang w:val="uk-UA"/>
        </w:rPr>
        <w:t>Інструментально-технологічний:</w:t>
      </w:r>
    </w:p>
    <w:p w:rsidR="00F40A05" w:rsidRPr="00D61D60" w:rsidRDefault="00F40A05" w:rsidP="00F40A05">
      <w:pPr>
        <w:pStyle w:val="1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D60">
        <w:rPr>
          <w:rStyle w:val="FontStyle190"/>
          <w:rFonts w:eastAsia="Times New Roman" w:cs="Times New Roman"/>
          <w:iCs/>
          <w:sz w:val="28"/>
          <w:szCs w:val="28"/>
          <w:lang w:val="uk-UA"/>
        </w:rPr>
        <w:t xml:space="preserve">запровадження методології проектного менеджменту для розроблення проектно-технічної документації та проведення комплексу робіт з  стратегічного планування та територіального проектування </w:t>
      </w:r>
      <w:r w:rsidRPr="00D61D60">
        <w:rPr>
          <w:rFonts w:ascii="Times New Roman" w:hAnsi="Times New Roman" w:cs="Times New Roman"/>
          <w:sz w:val="28"/>
          <w:szCs w:val="28"/>
          <w:lang w:val="uk-UA"/>
        </w:rPr>
        <w:t>об’єктів реабілітаційного цілорічного курортного містечка;</w:t>
      </w:r>
    </w:p>
    <w:p w:rsidR="00F40A05" w:rsidRPr="00D61D60" w:rsidRDefault="00F40A05" w:rsidP="00F40A05">
      <w:pPr>
        <w:pStyle w:val="1"/>
        <w:numPr>
          <w:ilvl w:val="0"/>
          <w:numId w:val="1"/>
        </w:numPr>
        <w:autoSpaceDE/>
        <w:autoSpaceDN/>
        <w:adjustRightInd/>
        <w:spacing w:line="360" w:lineRule="auto"/>
        <w:ind w:left="0" w:firstLine="70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D60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технології </w:t>
      </w:r>
      <w:proofErr w:type="spellStart"/>
      <w:r w:rsidRPr="00D61D60">
        <w:rPr>
          <w:rFonts w:ascii="Times New Roman" w:hAnsi="Times New Roman" w:cs="Times New Roman"/>
          <w:sz w:val="28"/>
          <w:szCs w:val="28"/>
          <w:lang w:val="uk-UA"/>
        </w:rPr>
        <w:t>геоінформаційного</w:t>
      </w:r>
      <w:proofErr w:type="spellEnd"/>
      <w:r w:rsidRPr="00D61D60">
        <w:rPr>
          <w:rFonts w:ascii="Times New Roman" w:hAnsi="Times New Roman" w:cs="Times New Roman"/>
          <w:sz w:val="28"/>
          <w:szCs w:val="28"/>
          <w:lang w:val="uk-UA"/>
        </w:rPr>
        <w:t xml:space="preserve"> проектування для проведення робіт з планування території та ефективного управління міською інфраструктурою.</w:t>
      </w:r>
    </w:p>
    <w:p w:rsidR="003258E6" w:rsidRDefault="003258E6">
      <w:bookmarkStart w:id="0" w:name="_GoBack"/>
      <w:bookmarkEnd w:id="0"/>
    </w:p>
    <w:sectPr w:rsidR="0032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A18C0"/>
    <w:multiLevelType w:val="hybridMultilevel"/>
    <w:tmpl w:val="81AAE89A"/>
    <w:lvl w:ilvl="0" w:tplc="63ECB84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131"/>
    <w:rsid w:val="003258E6"/>
    <w:rsid w:val="00452131"/>
    <w:rsid w:val="00F4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40A05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customStyle="1" w:styleId="FontStyle155">
    <w:name w:val="Font Style155"/>
    <w:rsid w:val="00F40A05"/>
    <w:rPr>
      <w:rFonts w:ascii="Arial Unicode MS" w:eastAsia="Arial Unicode MS" w:cs="Arial Unicode MS"/>
      <w:sz w:val="14"/>
      <w:szCs w:val="14"/>
    </w:rPr>
  </w:style>
  <w:style w:type="paragraph" w:customStyle="1" w:styleId="Style23">
    <w:name w:val="Style23"/>
    <w:basedOn w:val="a"/>
    <w:rsid w:val="00F40A05"/>
    <w:pPr>
      <w:widowControl w:val="0"/>
      <w:autoSpaceDE w:val="0"/>
      <w:autoSpaceDN w:val="0"/>
      <w:adjustRightInd w:val="0"/>
      <w:spacing w:line="226" w:lineRule="exact"/>
      <w:ind w:hanging="269"/>
    </w:pPr>
    <w:rPr>
      <w:rFonts w:ascii="Arial Unicode MS"/>
    </w:rPr>
  </w:style>
  <w:style w:type="character" w:customStyle="1" w:styleId="FontStyle190">
    <w:name w:val="Font Style190"/>
    <w:rsid w:val="00F40A05"/>
    <w:rPr>
      <w:rFonts w:ascii="Times New Roman" w:hAnsi="Times New Roman"/>
      <w:sz w:val="20"/>
    </w:rPr>
  </w:style>
  <w:style w:type="character" w:customStyle="1" w:styleId="apple-style-span">
    <w:name w:val="apple-style-span"/>
    <w:rsid w:val="00F40A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A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40A05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customStyle="1" w:styleId="FontStyle155">
    <w:name w:val="Font Style155"/>
    <w:rsid w:val="00F40A05"/>
    <w:rPr>
      <w:rFonts w:ascii="Arial Unicode MS" w:eastAsia="Arial Unicode MS" w:cs="Arial Unicode MS"/>
      <w:sz w:val="14"/>
      <w:szCs w:val="14"/>
    </w:rPr>
  </w:style>
  <w:style w:type="paragraph" w:customStyle="1" w:styleId="Style23">
    <w:name w:val="Style23"/>
    <w:basedOn w:val="a"/>
    <w:rsid w:val="00F40A05"/>
    <w:pPr>
      <w:widowControl w:val="0"/>
      <w:autoSpaceDE w:val="0"/>
      <w:autoSpaceDN w:val="0"/>
      <w:adjustRightInd w:val="0"/>
      <w:spacing w:line="226" w:lineRule="exact"/>
      <w:ind w:hanging="269"/>
    </w:pPr>
    <w:rPr>
      <w:rFonts w:ascii="Arial Unicode MS"/>
    </w:rPr>
  </w:style>
  <w:style w:type="character" w:customStyle="1" w:styleId="FontStyle190">
    <w:name w:val="Font Style190"/>
    <w:rsid w:val="00F40A05"/>
    <w:rPr>
      <w:rFonts w:ascii="Times New Roman" w:hAnsi="Times New Roman"/>
      <w:sz w:val="20"/>
    </w:rPr>
  </w:style>
  <w:style w:type="character" w:customStyle="1" w:styleId="apple-style-span">
    <w:name w:val="apple-style-span"/>
    <w:rsid w:val="00F40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659</Words>
  <Characters>3758</Characters>
  <Application>Microsoft Office Word</Application>
  <DocSecurity>0</DocSecurity>
  <Lines>31</Lines>
  <Paragraphs>8</Paragraphs>
  <ScaleCrop>false</ScaleCrop>
  <Company/>
  <LinksUpToDate>false</LinksUpToDate>
  <CharactersWithSpaces>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2</cp:revision>
  <dcterms:created xsi:type="dcterms:W3CDTF">2013-07-17T12:33:00Z</dcterms:created>
  <dcterms:modified xsi:type="dcterms:W3CDTF">2013-07-17T12:33:00Z</dcterms:modified>
</cp:coreProperties>
</file>